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17C33" w14:textId="2B9F4F96" w:rsidR="5E8116EB" w:rsidRPr="00C741BE" w:rsidRDefault="00971A60" w:rsidP="67FCC217">
      <w:pPr>
        <w:pStyle w:val="Normal0"/>
        <w:jc w:val="center"/>
        <w:rPr>
          <w:lang w:val="en-GB"/>
        </w:rPr>
      </w:pPr>
      <w:r w:rsidRPr="00C741BE">
        <w:rPr>
          <w:b/>
          <w:bCs/>
          <w:color w:val="002060"/>
          <w:sz w:val="40"/>
          <w:szCs w:val="40"/>
          <w:lang w:val="en-GB"/>
        </w:rPr>
        <w:t>Value and NetZero Decision Making</w:t>
      </w:r>
    </w:p>
    <w:p w14:paraId="0A191D63" w14:textId="7126D35F" w:rsidR="2A95DE45" w:rsidRPr="00C741BE" w:rsidRDefault="2A95DE45" w:rsidP="00BF533D">
      <w:pPr>
        <w:pStyle w:val="Normal0"/>
        <w:rPr>
          <w:b/>
          <w:bCs/>
          <w:color w:val="002060"/>
          <w:sz w:val="28"/>
          <w:szCs w:val="28"/>
          <w:lang w:val="en-GB"/>
        </w:rPr>
      </w:pPr>
    </w:p>
    <w:p w14:paraId="7099C70B" w14:textId="3F60309A" w:rsidR="2A95DE45" w:rsidRPr="00C741BE" w:rsidRDefault="2A95DE45" w:rsidP="2A95DE45">
      <w:pPr>
        <w:pStyle w:val="Normal0"/>
        <w:jc w:val="center"/>
        <w:rPr>
          <w:b/>
          <w:bCs/>
          <w:color w:val="002060"/>
          <w:sz w:val="28"/>
          <w:szCs w:val="28"/>
          <w:lang w:val="en-GB"/>
        </w:rPr>
      </w:pPr>
    </w:p>
    <w:p w14:paraId="00000006" w14:textId="5399AF2F" w:rsidR="0035295F" w:rsidRPr="00C741BE" w:rsidRDefault="13E5AA7C">
      <w:pPr>
        <w:pStyle w:val="Normal0"/>
        <w:jc w:val="center"/>
        <w:rPr>
          <w:i/>
          <w:sz w:val="26"/>
          <w:szCs w:val="26"/>
          <w:lang w:val="en-GB"/>
        </w:rPr>
      </w:pPr>
      <w:r w:rsidRPr="00C741BE">
        <w:rPr>
          <w:i/>
          <w:iCs/>
          <w:sz w:val="26"/>
          <w:szCs w:val="26"/>
          <w:lang w:val="en-GB"/>
        </w:rPr>
        <w:t>Project</w:t>
      </w:r>
      <w:r w:rsidR="00032874" w:rsidRPr="00C741BE">
        <w:rPr>
          <w:i/>
          <w:sz w:val="26"/>
          <w:szCs w:val="26"/>
          <w:lang w:val="en-GB"/>
        </w:rPr>
        <w:t xml:space="preserve"> period: </w:t>
      </w:r>
      <w:r w:rsidR="0018342C" w:rsidRPr="00C741BE">
        <w:rPr>
          <w:i/>
          <w:sz w:val="26"/>
          <w:szCs w:val="26"/>
          <w:lang w:val="en-GB"/>
        </w:rPr>
        <w:t>01</w:t>
      </w:r>
      <w:r w:rsidR="00032874" w:rsidRPr="00C741BE">
        <w:rPr>
          <w:i/>
          <w:sz w:val="26"/>
          <w:szCs w:val="26"/>
          <w:lang w:val="en-GB"/>
        </w:rPr>
        <w:t>/</w:t>
      </w:r>
      <w:r w:rsidR="00F74391" w:rsidRPr="00C741BE">
        <w:rPr>
          <w:i/>
          <w:sz w:val="26"/>
          <w:szCs w:val="26"/>
          <w:lang w:val="en-GB"/>
        </w:rPr>
        <w:t>07</w:t>
      </w:r>
      <w:r w:rsidR="00032874" w:rsidRPr="00C741BE">
        <w:rPr>
          <w:i/>
          <w:sz w:val="26"/>
          <w:szCs w:val="26"/>
          <w:lang w:val="en-GB"/>
        </w:rPr>
        <w:t>/</w:t>
      </w:r>
      <w:r w:rsidR="00032874" w:rsidRPr="00C741BE">
        <w:rPr>
          <w:i/>
          <w:iCs/>
          <w:sz w:val="26"/>
          <w:szCs w:val="26"/>
          <w:lang w:val="en-GB"/>
        </w:rPr>
        <w:t>20</w:t>
      </w:r>
      <w:r w:rsidR="7C0827B0" w:rsidRPr="00C741BE">
        <w:rPr>
          <w:i/>
          <w:iCs/>
          <w:sz w:val="26"/>
          <w:szCs w:val="26"/>
          <w:lang w:val="en-GB"/>
        </w:rPr>
        <w:t>22</w:t>
      </w:r>
      <w:r w:rsidR="00032874" w:rsidRPr="00C741BE">
        <w:rPr>
          <w:i/>
          <w:sz w:val="26"/>
          <w:szCs w:val="26"/>
          <w:lang w:val="en-GB"/>
        </w:rPr>
        <w:t xml:space="preserve"> – </w:t>
      </w:r>
      <w:r w:rsidR="006656E9" w:rsidRPr="00C741BE">
        <w:rPr>
          <w:i/>
          <w:sz w:val="26"/>
          <w:szCs w:val="26"/>
          <w:lang w:val="en-GB"/>
        </w:rPr>
        <w:t>23</w:t>
      </w:r>
      <w:r w:rsidR="00032874" w:rsidRPr="00C741BE">
        <w:rPr>
          <w:i/>
          <w:sz w:val="26"/>
          <w:szCs w:val="26"/>
          <w:lang w:val="en-GB"/>
        </w:rPr>
        <w:t>/</w:t>
      </w:r>
      <w:r w:rsidR="00E9094B" w:rsidRPr="00C741BE">
        <w:rPr>
          <w:i/>
          <w:sz w:val="26"/>
          <w:szCs w:val="26"/>
          <w:lang w:val="en-GB"/>
        </w:rPr>
        <w:t>12</w:t>
      </w:r>
      <w:r w:rsidR="00032874" w:rsidRPr="00C741BE">
        <w:rPr>
          <w:i/>
          <w:sz w:val="26"/>
          <w:szCs w:val="26"/>
          <w:lang w:val="en-GB"/>
        </w:rPr>
        <w:t>/</w:t>
      </w:r>
      <w:r w:rsidR="00032874" w:rsidRPr="00C741BE">
        <w:rPr>
          <w:i/>
          <w:iCs/>
          <w:sz w:val="26"/>
          <w:szCs w:val="26"/>
          <w:lang w:val="en-GB"/>
        </w:rPr>
        <w:t>20</w:t>
      </w:r>
      <w:r w:rsidR="026EBE15" w:rsidRPr="00C741BE">
        <w:rPr>
          <w:i/>
          <w:iCs/>
          <w:sz w:val="26"/>
          <w:szCs w:val="26"/>
          <w:lang w:val="en-GB"/>
        </w:rPr>
        <w:t>2</w:t>
      </w:r>
      <w:r w:rsidR="00E9094B" w:rsidRPr="00C741BE">
        <w:rPr>
          <w:i/>
          <w:iCs/>
          <w:sz w:val="26"/>
          <w:szCs w:val="26"/>
          <w:lang w:val="en-GB"/>
        </w:rPr>
        <w:t>2</w:t>
      </w:r>
    </w:p>
    <w:p w14:paraId="134891E7" w14:textId="405A408C" w:rsidR="731B963A" w:rsidRPr="00C741BE" w:rsidRDefault="731B963A" w:rsidP="67FCC217">
      <w:pPr>
        <w:pStyle w:val="Normal0"/>
        <w:jc w:val="center"/>
        <w:rPr>
          <w:i/>
          <w:iCs/>
          <w:sz w:val="26"/>
          <w:szCs w:val="26"/>
          <w:lang w:val="en-GB"/>
        </w:rPr>
      </w:pPr>
      <w:r w:rsidRPr="00C741BE">
        <w:rPr>
          <w:i/>
          <w:iCs/>
          <w:sz w:val="26"/>
          <w:szCs w:val="26"/>
          <w:lang w:val="en-GB"/>
        </w:rPr>
        <w:t xml:space="preserve">Project award: </w:t>
      </w:r>
      <w:hyperlink r:id="rId11" w:history="1">
        <w:r w:rsidR="008D7A2F" w:rsidRPr="00C741BE">
          <w:rPr>
            <w:rStyle w:val="Hyperlink"/>
            <w:i/>
            <w:iCs/>
            <w:sz w:val="26"/>
            <w:szCs w:val="26"/>
            <w:lang w:val="en-GB"/>
          </w:rPr>
          <w:t>https://doi.org/10.5281/zenodo.6787673</w:t>
        </w:r>
      </w:hyperlink>
      <w:r w:rsidR="008D7A2F" w:rsidRPr="00C741BE">
        <w:rPr>
          <w:i/>
          <w:iCs/>
          <w:sz w:val="26"/>
          <w:szCs w:val="26"/>
          <w:lang w:val="en-GB"/>
        </w:rPr>
        <w:t xml:space="preserve"> </w:t>
      </w:r>
    </w:p>
    <w:p w14:paraId="00000007" w14:textId="77777777" w:rsidR="0035295F" w:rsidRPr="00C741BE" w:rsidRDefault="0035295F">
      <w:pPr>
        <w:pStyle w:val="Normal0"/>
        <w:jc w:val="center"/>
        <w:rPr>
          <w:sz w:val="22"/>
          <w:szCs w:val="22"/>
          <w:lang w:val="en-GB"/>
        </w:rPr>
      </w:pPr>
    </w:p>
    <w:p w14:paraId="00000008" w14:textId="07317A97" w:rsidR="0035295F" w:rsidRPr="00C741BE" w:rsidRDefault="00032874">
      <w:pPr>
        <w:pStyle w:val="Normal0"/>
        <w:jc w:val="center"/>
        <w:rPr>
          <w:sz w:val="26"/>
          <w:szCs w:val="26"/>
          <w:lang w:val="en-GB"/>
        </w:rPr>
      </w:pPr>
      <w:r w:rsidRPr="00C741BE">
        <w:rPr>
          <w:sz w:val="26"/>
          <w:szCs w:val="26"/>
          <w:lang w:val="en-GB"/>
        </w:rPr>
        <w:t>Authors:</w:t>
      </w:r>
      <w:r w:rsidR="00971A60" w:rsidRPr="00C741BE">
        <w:rPr>
          <w:sz w:val="26"/>
          <w:szCs w:val="26"/>
          <w:lang w:val="en-GB"/>
        </w:rPr>
        <w:t xml:space="preserve"> Jack Boulton</w:t>
      </w:r>
      <w:r w:rsidR="00831273" w:rsidRPr="00C741BE">
        <w:rPr>
          <w:sz w:val="26"/>
          <w:szCs w:val="26"/>
          <w:lang w:val="en-GB"/>
        </w:rPr>
        <w:t xml:space="preserve"> (Heriot-Watt University)</w:t>
      </w:r>
    </w:p>
    <w:p w14:paraId="00000009" w14:textId="77777777" w:rsidR="0035295F" w:rsidRPr="00C741BE" w:rsidRDefault="00032874">
      <w:pPr>
        <w:pStyle w:val="Normal0"/>
        <w:jc w:val="center"/>
        <w:rPr>
          <w:sz w:val="26"/>
          <w:szCs w:val="26"/>
          <w:lang w:val="en-GB"/>
        </w:rPr>
      </w:pPr>
      <w:r w:rsidRPr="00C741BE">
        <w:rPr>
          <w:sz w:val="26"/>
          <w:szCs w:val="26"/>
          <w:lang w:val="en-GB"/>
        </w:rPr>
        <w:t>Reviewe</w:t>
      </w:r>
      <w:r w:rsidRPr="00C741BE">
        <w:rPr>
          <w:sz w:val="26"/>
          <w:szCs w:val="26"/>
          <w:highlight w:val="yellow"/>
          <w:lang w:val="en-GB"/>
        </w:rPr>
        <w:t>r(s):</w:t>
      </w:r>
      <w:r w:rsidRPr="00C741BE">
        <w:rPr>
          <w:sz w:val="26"/>
          <w:szCs w:val="26"/>
          <w:lang w:val="en-GB"/>
        </w:rPr>
        <w:t xml:space="preserve"> </w:t>
      </w:r>
    </w:p>
    <w:p w14:paraId="0000000A" w14:textId="48B2341A" w:rsidR="0035295F" w:rsidRPr="00C741BE" w:rsidRDefault="2A95DE45">
      <w:pPr>
        <w:pStyle w:val="Normal0"/>
        <w:jc w:val="center"/>
        <w:rPr>
          <w:sz w:val="26"/>
          <w:szCs w:val="26"/>
          <w:lang w:val="en-GB"/>
        </w:rPr>
      </w:pPr>
      <w:r w:rsidRPr="00C741BE">
        <w:rPr>
          <w:sz w:val="26"/>
          <w:szCs w:val="26"/>
          <w:lang w:val="en-GB"/>
        </w:rPr>
        <w:t xml:space="preserve">Release date: </w:t>
      </w:r>
      <w:r w:rsidRPr="00C741BE">
        <w:rPr>
          <w:highlight w:val="yellow"/>
          <w:lang w:val="en-GB"/>
        </w:rPr>
        <w:t>DD/MM/YYYY</w:t>
      </w:r>
    </w:p>
    <w:p w14:paraId="5F71E96D" w14:textId="7785B111" w:rsidR="2A95DE45" w:rsidRPr="00C741BE" w:rsidRDefault="00CC48C3" w:rsidP="2A95DE45">
      <w:pPr>
        <w:pStyle w:val="Normal0"/>
        <w:jc w:val="center"/>
        <w:rPr>
          <w:lang w:val="en-GB"/>
        </w:rPr>
      </w:pPr>
      <w:r w:rsidRPr="00C741BE">
        <w:rPr>
          <w:noProof/>
          <w:lang w:val="en-GB"/>
        </w:rPr>
        <w:drawing>
          <wp:anchor distT="0" distB="0" distL="114300" distR="114300" simplePos="0" relativeHeight="251662336" behindDoc="0" locked="0" layoutInCell="1" allowOverlap="1" wp14:anchorId="58B86CB7" wp14:editId="47FAB0D4">
            <wp:simplePos x="0" y="0"/>
            <wp:positionH relativeFrom="margin">
              <wp:align>center</wp:align>
            </wp:positionH>
            <wp:positionV relativeFrom="paragraph">
              <wp:posOffset>219075</wp:posOffset>
            </wp:positionV>
            <wp:extent cx="6692265" cy="3658235"/>
            <wp:effectExtent l="19050" t="19050" r="13335" b="18415"/>
            <wp:wrapTopAndBottom/>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Picture 15"/>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692265" cy="3658235"/>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p>
    <w:p w14:paraId="0A5CBD7F" w14:textId="0859C1AB" w:rsidR="2A95DE45" w:rsidRPr="00C741BE" w:rsidRDefault="2A95DE45" w:rsidP="2A95DE45">
      <w:pPr>
        <w:pStyle w:val="Normal0"/>
        <w:jc w:val="center"/>
        <w:rPr>
          <w:lang w:val="en-GB"/>
        </w:rPr>
      </w:pPr>
    </w:p>
    <w:tbl>
      <w:tblPr>
        <w:tblStyle w:val="NormalTable0"/>
        <w:tblW w:w="939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400" w:firstRow="0" w:lastRow="0" w:firstColumn="0" w:lastColumn="0" w:noHBand="0" w:noVBand="1"/>
      </w:tblPr>
      <w:tblGrid>
        <w:gridCol w:w="1118"/>
        <w:gridCol w:w="1815"/>
        <w:gridCol w:w="1933"/>
        <w:gridCol w:w="4530"/>
      </w:tblGrid>
      <w:tr w:rsidR="2A95DE45" w:rsidRPr="00C741BE" w14:paraId="7E87F3E5" w14:textId="77777777" w:rsidTr="67FCC217">
        <w:trPr>
          <w:trHeight w:val="300"/>
        </w:trPr>
        <w:tc>
          <w:tcPr>
            <w:tcW w:w="9396" w:type="dxa"/>
            <w:gridSpan w:val="4"/>
            <w:shd w:val="clear" w:color="auto" w:fill="D9D9D9" w:themeFill="background1" w:themeFillShade="D9"/>
          </w:tcPr>
          <w:p w14:paraId="04D33BCD" w14:textId="77777777" w:rsidR="2A95DE45" w:rsidRPr="00C741BE" w:rsidRDefault="2A95DE45" w:rsidP="2A95DE45">
            <w:pPr>
              <w:pStyle w:val="Normal0"/>
              <w:jc w:val="center"/>
              <w:rPr>
                <w:b/>
                <w:bCs/>
                <w:lang w:val="en-GB"/>
              </w:rPr>
            </w:pPr>
            <w:r w:rsidRPr="00C741BE">
              <w:rPr>
                <w:b/>
                <w:bCs/>
                <w:lang w:val="en-GB"/>
              </w:rPr>
              <w:t>Revision table</w:t>
            </w:r>
          </w:p>
        </w:tc>
      </w:tr>
      <w:tr w:rsidR="2A95DE45" w:rsidRPr="00C741BE" w14:paraId="18DE4C59" w14:textId="77777777" w:rsidTr="67FCC217">
        <w:trPr>
          <w:trHeight w:val="300"/>
        </w:trPr>
        <w:tc>
          <w:tcPr>
            <w:tcW w:w="1118" w:type="dxa"/>
          </w:tcPr>
          <w:p w14:paraId="306EC80A" w14:textId="77777777" w:rsidR="2A95DE45" w:rsidRPr="00C741BE" w:rsidRDefault="2A95DE45" w:rsidP="2A95DE45">
            <w:pPr>
              <w:pStyle w:val="Normal0"/>
              <w:jc w:val="center"/>
              <w:rPr>
                <w:b/>
                <w:bCs/>
                <w:lang w:val="en-GB"/>
              </w:rPr>
            </w:pPr>
            <w:r w:rsidRPr="00C741BE">
              <w:rPr>
                <w:b/>
                <w:bCs/>
                <w:lang w:val="en-GB"/>
              </w:rPr>
              <w:t>Version</w:t>
            </w:r>
          </w:p>
        </w:tc>
        <w:tc>
          <w:tcPr>
            <w:tcW w:w="1815" w:type="dxa"/>
          </w:tcPr>
          <w:p w14:paraId="5317BBB2" w14:textId="77777777" w:rsidR="2A95DE45" w:rsidRPr="00C741BE" w:rsidRDefault="2A95DE45" w:rsidP="2A95DE45">
            <w:pPr>
              <w:pStyle w:val="Normal0"/>
              <w:jc w:val="center"/>
              <w:rPr>
                <w:b/>
                <w:bCs/>
                <w:lang w:val="en-GB"/>
              </w:rPr>
            </w:pPr>
            <w:r w:rsidRPr="00C741BE">
              <w:rPr>
                <w:b/>
                <w:bCs/>
                <w:lang w:val="en-GB"/>
              </w:rPr>
              <w:t>Date</w:t>
            </w:r>
          </w:p>
        </w:tc>
        <w:tc>
          <w:tcPr>
            <w:tcW w:w="1933" w:type="dxa"/>
          </w:tcPr>
          <w:p w14:paraId="6A2DF9C9" w14:textId="77777777" w:rsidR="2A95DE45" w:rsidRPr="00C741BE" w:rsidRDefault="2A95DE45" w:rsidP="2A95DE45">
            <w:pPr>
              <w:pStyle w:val="Normal0"/>
              <w:jc w:val="center"/>
              <w:rPr>
                <w:b/>
                <w:bCs/>
                <w:lang w:val="en-GB"/>
              </w:rPr>
            </w:pPr>
            <w:r w:rsidRPr="00C741BE">
              <w:rPr>
                <w:b/>
                <w:bCs/>
                <w:lang w:val="en-GB"/>
              </w:rPr>
              <w:t>Name</w:t>
            </w:r>
          </w:p>
        </w:tc>
        <w:tc>
          <w:tcPr>
            <w:tcW w:w="4530" w:type="dxa"/>
          </w:tcPr>
          <w:p w14:paraId="00733116" w14:textId="77777777" w:rsidR="2A95DE45" w:rsidRPr="00C741BE" w:rsidRDefault="2A95DE45" w:rsidP="2A95DE45">
            <w:pPr>
              <w:pStyle w:val="Normal0"/>
              <w:jc w:val="center"/>
              <w:rPr>
                <w:b/>
                <w:bCs/>
                <w:lang w:val="en-GB"/>
              </w:rPr>
            </w:pPr>
            <w:r w:rsidRPr="00C741BE">
              <w:rPr>
                <w:b/>
                <w:bCs/>
                <w:lang w:val="en-GB"/>
              </w:rPr>
              <w:t>Comments</w:t>
            </w:r>
          </w:p>
        </w:tc>
      </w:tr>
      <w:tr w:rsidR="2A95DE45" w:rsidRPr="00C741BE" w14:paraId="4A82A0AE" w14:textId="77777777" w:rsidTr="67FCC217">
        <w:trPr>
          <w:trHeight w:val="300"/>
        </w:trPr>
        <w:tc>
          <w:tcPr>
            <w:tcW w:w="1118" w:type="dxa"/>
          </w:tcPr>
          <w:p w14:paraId="7A9B8AC8" w14:textId="77777777" w:rsidR="2A95DE45" w:rsidRPr="00C741BE" w:rsidRDefault="2A95DE45" w:rsidP="2A95DE45">
            <w:pPr>
              <w:pStyle w:val="Normal0"/>
              <w:rPr>
                <w:sz w:val="21"/>
                <w:szCs w:val="21"/>
                <w:lang w:val="en-GB"/>
              </w:rPr>
            </w:pPr>
            <w:r w:rsidRPr="00C741BE">
              <w:rPr>
                <w:sz w:val="21"/>
                <w:szCs w:val="21"/>
                <w:lang w:val="en-GB"/>
              </w:rPr>
              <w:t xml:space="preserve">Release for review </w:t>
            </w:r>
          </w:p>
        </w:tc>
        <w:tc>
          <w:tcPr>
            <w:tcW w:w="1815" w:type="dxa"/>
          </w:tcPr>
          <w:p w14:paraId="42B833D9" w14:textId="1D46F4CC" w:rsidR="2A95DE45" w:rsidRPr="00C741BE" w:rsidRDefault="00504990" w:rsidP="2A95DE45">
            <w:pPr>
              <w:pStyle w:val="Normal0"/>
              <w:rPr>
                <w:sz w:val="21"/>
                <w:szCs w:val="21"/>
                <w:lang w:val="en-GB"/>
              </w:rPr>
            </w:pPr>
            <w:r>
              <w:rPr>
                <w:sz w:val="21"/>
                <w:szCs w:val="21"/>
                <w:lang w:val="en-GB"/>
              </w:rPr>
              <w:t>23/01/2023</w:t>
            </w:r>
          </w:p>
        </w:tc>
        <w:tc>
          <w:tcPr>
            <w:tcW w:w="1933" w:type="dxa"/>
          </w:tcPr>
          <w:p w14:paraId="289983A7" w14:textId="0FCA08B3" w:rsidR="2A95DE45" w:rsidRPr="00C741BE" w:rsidRDefault="00366198" w:rsidP="2A95DE45">
            <w:pPr>
              <w:pStyle w:val="Normal0"/>
              <w:rPr>
                <w:sz w:val="21"/>
                <w:szCs w:val="21"/>
                <w:lang w:val="en-GB"/>
              </w:rPr>
            </w:pPr>
            <w:r w:rsidRPr="00C741BE">
              <w:rPr>
                <w:sz w:val="21"/>
                <w:szCs w:val="21"/>
                <w:lang w:val="en-GB"/>
              </w:rPr>
              <w:t>Jack Boulton</w:t>
            </w:r>
          </w:p>
        </w:tc>
        <w:tc>
          <w:tcPr>
            <w:tcW w:w="4530" w:type="dxa"/>
          </w:tcPr>
          <w:p w14:paraId="1E1616FA" w14:textId="77777777" w:rsidR="2A95DE45" w:rsidRPr="00C741BE" w:rsidRDefault="2A95DE45" w:rsidP="2A95DE45">
            <w:pPr>
              <w:pStyle w:val="Normal0"/>
              <w:rPr>
                <w:sz w:val="21"/>
                <w:szCs w:val="21"/>
                <w:lang w:val="en-GB"/>
              </w:rPr>
            </w:pPr>
          </w:p>
        </w:tc>
      </w:tr>
      <w:tr w:rsidR="2A95DE45" w:rsidRPr="00C741BE" w14:paraId="3B64F25E" w14:textId="77777777" w:rsidTr="67FCC217">
        <w:trPr>
          <w:trHeight w:val="300"/>
        </w:trPr>
        <w:tc>
          <w:tcPr>
            <w:tcW w:w="1118" w:type="dxa"/>
          </w:tcPr>
          <w:p w14:paraId="099D376F" w14:textId="77777777" w:rsidR="2A95DE45" w:rsidRPr="00C741BE" w:rsidRDefault="2A95DE45" w:rsidP="2A95DE45">
            <w:pPr>
              <w:pStyle w:val="Normal0"/>
              <w:rPr>
                <w:sz w:val="21"/>
                <w:szCs w:val="21"/>
                <w:lang w:val="en-GB"/>
              </w:rPr>
            </w:pPr>
          </w:p>
        </w:tc>
        <w:tc>
          <w:tcPr>
            <w:tcW w:w="1815" w:type="dxa"/>
          </w:tcPr>
          <w:p w14:paraId="6D525C6F" w14:textId="77777777" w:rsidR="2A95DE45" w:rsidRPr="00C741BE" w:rsidRDefault="2A95DE45" w:rsidP="2A95DE45">
            <w:pPr>
              <w:pStyle w:val="Normal0"/>
              <w:rPr>
                <w:sz w:val="21"/>
                <w:szCs w:val="21"/>
                <w:lang w:val="en-GB"/>
              </w:rPr>
            </w:pPr>
          </w:p>
        </w:tc>
        <w:tc>
          <w:tcPr>
            <w:tcW w:w="1933" w:type="dxa"/>
          </w:tcPr>
          <w:p w14:paraId="420E48CF" w14:textId="77777777" w:rsidR="2A95DE45" w:rsidRPr="00C741BE" w:rsidRDefault="2A95DE45" w:rsidP="2A95DE45">
            <w:pPr>
              <w:pStyle w:val="Normal0"/>
              <w:rPr>
                <w:sz w:val="21"/>
                <w:szCs w:val="21"/>
                <w:lang w:val="en-GB"/>
              </w:rPr>
            </w:pPr>
          </w:p>
        </w:tc>
        <w:tc>
          <w:tcPr>
            <w:tcW w:w="4530" w:type="dxa"/>
          </w:tcPr>
          <w:p w14:paraId="5EBD4EBD" w14:textId="77777777" w:rsidR="2A95DE45" w:rsidRPr="00C741BE" w:rsidRDefault="2A95DE45" w:rsidP="2A95DE45">
            <w:pPr>
              <w:pStyle w:val="Normal0"/>
              <w:rPr>
                <w:sz w:val="21"/>
                <w:szCs w:val="21"/>
                <w:lang w:val="en-GB"/>
              </w:rPr>
            </w:pPr>
          </w:p>
        </w:tc>
      </w:tr>
      <w:tr w:rsidR="2A95DE45" w:rsidRPr="00C741BE" w14:paraId="6D9F5F9A" w14:textId="77777777" w:rsidTr="67FCC217">
        <w:trPr>
          <w:trHeight w:val="300"/>
        </w:trPr>
        <w:tc>
          <w:tcPr>
            <w:tcW w:w="1118" w:type="dxa"/>
          </w:tcPr>
          <w:p w14:paraId="510E2053" w14:textId="77777777" w:rsidR="2A95DE45" w:rsidRPr="00C741BE" w:rsidRDefault="2A95DE45" w:rsidP="2A95DE45">
            <w:pPr>
              <w:pStyle w:val="Normal0"/>
              <w:rPr>
                <w:sz w:val="21"/>
                <w:szCs w:val="21"/>
                <w:lang w:val="en-GB"/>
              </w:rPr>
            </w:pPr>
          </w:p>
        </w:tc>
        <w:tc>
          <w:tcPr>
            <w:tcW w:w="1815" w:type="dxa"/>
          </w:tcPr>
          <w:p w14:paraId="28ED2BFB" w14:textId="77777777" w:rsidR="2A95DE45" w:rsidRPr="00C741BE" w:rsidRDefault="2A95DE45" w:rsidP="2A95DE45">
            <w:pPr>
              <w:pStyle w:val="Normal0"/>
              <w:rPr>
                <w:sz w:val="21"/>
                <w:szCs w:val="21"/>
                <w:lang w:val="en-GB"/>
              </w:rPr>
            </w:pPr>
          </w:p>
        </w:tc>
        <w:tc>
          <w:tcPr>
            <w:tcW w:w="1933" w:type="dxa"/>
          </w:tcPr>
          <w:p w14:paraId="5C92582D" w14:textId="77777777" w:rsidR="2A95DE45" w:rsidRPr="00C741BE" w:rsidRDefault="2A95DE45" w:rsidP="2A95DE45">
            <w:pPr>
              <w:pStyle w:val="Normal0"/>
              <w:rPr>
                <w:sz w:val="21"/>
                <w:szCs w:val="21"/>
                <w:lang w:val="en-GB"/>
              </w:rPr>
            </w:pPr>
          </w:p>
        </w:tc>
        <w:tc>
          <w:tcPr>
            <w:tcW w:w="4530" w:type="dxa"/>
          </w:tcPr>
          <w:p w14:paraId="3171FA4B" w14:textId="77777777" w:rsidR="2A95DE45" w:rsidRPr="00C741BE" w:rsidRDefault="2A95DE45" w:rsidP="2A95DE45">
            <w:pPr>
              <w:pStyle w:val="Normal0"/>
              <w:rPr>
                <w:sz w:val="21"/>
                <w:szCs w:val="21"/>
                <w:lang w:val="en-GB"/>
              </w:rPr>
            </w:pPr>
          </w:p>
        </w:tc>
      </w:tr>
    </w:tbl>
    <w:p w14:paraId="3D71B9C5" w14:textId="5E261136" w:rsidR="2A95DE45" w:rsidRPr="00C741BE" w:rsidRDefault="2A95DE45" w:rsidP="2A95DE45">
      <w:pPr>
        <w:pStyle w:val="Normal0"/>
        <w:jc w:val="center"/>
        <w:rPr>
          <w:lang w:val="en-GB"/>
        </w:rPr>
      </w:pPr>
    </w:p>
    <w:p w14:paraId="3E2895F2" w14:textId="60EF6C43" w:rsidR="16814569" w:rsidRPr="00C741BE" w:rsidRDefault="75A1914C" w:rsidP="67FCC217">
      <w:pPr>
        <w:pStyle w:val="Normal0"/>
        <w:spacing w:after="200"/>
        <w:rPr>
          <w:lang w:val="en-GB"/>
        </w:rPr>
      </w:pPr>
      <w:r w:rsidRPr="00C741BE">
        <w:rPr>
          <w:lang w:val="en-GB"/>
        </w:rPr>
        <w:t>Funded through the UKRI Net Zero DRI Scoping Project (</w:t>
      </w:r>
      <w:hyperlink r:id="rId13">
        <w:r w:rsidRPr="00C741BE">
          <w:rPr>
            <w:rStyle w:val="Hyperlink"/>
            <w:lang w:val="en-GB"/>
          </w:rPr>
          <w:t>https://net-zero-dri.ceda.ac.uk</w:t>
        </w:r>
      </w:hyperlink>
      <w:r w:rsidR="192E8620" w:rsidRPr="00C741BE">
        <w:rPr>
          <w:lang w:val="en-GB"/>
        </w:rPr>
        <w:t xml:space="preserve"> </w:t>
      </w:r>
      <w:r w:rsidR="3540A1A8" w:rsidRPr="00C741BE">
        <w:rPr>
          <w:lang w:val="en-GB"/>
        </w:rPr>
        <w:t>)</w:t>
      </w:r>
    </w:p>
    <w:p w14:paraId="1D074819" w14:textId="091B4145" w:rsidR="0035295F" w:rsidRPr="00C741BE" w:rsidRDefault="0035295F" w:rsidP="67FCC217">
      <w:pPr>
        <w:keepNext/>
        <w:keepLines/>
        <w:pBdr>
          <w:top w:val="nil"/>
          <w:left w:val="nil"/>
          <w:bottom w:val="nil"/>
          <w:right w:val="nil"/>
          <w:between w:val="nil"/>
        </w:pBdr>
        <w:spacing w:before="480"/>
      </w:pPr>
      <w:r w:rsidRPr="00C741BE">
        <w:br w:type="page"/>
      </w:r>
    </w:p>
    <w:p w14:paraId="00000034" w14:textId="6F3D72A8" w:rsidR="0035295F" w:rsidRPr="00C741BE" w:rsidRDefault="00032874" w:rsidP="67FCC217">
      <w:pPr>
        <w:pStyle w:val="Heading1"/>
      </w:pPr>
      <w:bookmarkStart w:id="0" w:name="_Toc121994826"/>
      <w:r w:rsidRPr="00C741BE">
        <w:lastRenderedPageBreak/>
        <w:t>Table of contents</w:t>
      </w:r>
      <w:bookmarkEnd w:id="0"/>
    </w:p>
    <w:sdt>
      <w:sdtPr>
        <w:rPr>
          <w:lang w:val="en-US"/>
        </w:rPr>
        <w:id w:val="1944764154"/>
        <w:docPartObj>
          <w:docPartGallery w:val="Table of Contents"/>
          <w:docPartUnique/>
        </w:docPartObj>
      </w:sdtPr>
      <w:sdtEndPr/>
      <w:sdtContent>
        <w:p w14:paraId="5843F427" w14:textId="2F1CE178" w:rsidR="00F67C77" w:rsidRPr="00C741BE" w:rsidRDefault="00032874">
          <w:pPr>
            <w:pStyle w:val="TOC1"/>
            <w:tabs>
              <w:tab w:val="right" w:leader="dot" w:pos="9396"/>
            </w:tabs>
            <w:rPr>
              <w:rFonts w:asciiTheme="minorHAnsi" w:eastAsiaTheme="minorEastAsia" w:hAnsiTheme="minorHAnsi" w:cstheme="minorBidi"/>
              <w:noProof/>
              <w:sz w:val="22"/>
              <w:szCs w:val="22"/>
              <w:lang w:eastAsia="en-GB"/>
            </w:rPr>
          </w:pPr>
          <w:r w:rsidRPr="00C741BE">
            <w:fldChar w:fldCharType="begin"/>
          </w:r>
          <w:r w:rsidRPr="00C741BE">
            <w:instrText>TOC \h \u \z</w:instrText>
          </w:r>
          <w:r w:rsidRPr="00C741BE">
            <w:fldChar w:fldCharType="separate"/>
          </w:r>
          <w:hyperlink w:anchor="_Toc121994826" w:history="1">
            <w:r w:rsidR="00F67C77" w:rsidRPr="00C741BE">
              <w:rPr>
                <w:rStyle w:val="Hyperlink"/>
                <w:noProof/>
              </w:rPr>
              <w:t>Table of contents</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_Toc121994826 \h </w:instrText>
            </w:r>
            <w:r w:rsidR="00F67C77" w:rsidRPr="00C741BE">
              <w:rPr>
                <w:noProof/>
                <w:webHidden/>
              </w:rPr>
            </w:r>
            <w:r w:rsidR="00F67C77" w:rsidRPr="00C741BE">
              <w:rPr>
                <w:noProof/>
                <w:webHidden/>
              </w:rPr>
              <w:fldChar w:fldCharType="separate"/>
            </w:r>
            <w:r w:rsidR="00F67C77" w:rsidRPr="00C741BE">
              <w:rPr>
                <w:noProof/>
                <w:webHidden/>
              </w:rPr>
              <w:t>2</w:t>
            </w:r>
            <w:r w:rsidR="00F67C77" w:rsidRPr="00C741BE">
              <w:rPr>
                <w:noProof/>
                <w:webHidden/>
              </w:rPr>
              <w:fldChar w:fldCharType="end"/>
            </w:r>
          </w:hyperlink>
        </w:p>
        <w:p w14:paraId="41FA59E7" w14:textId="0735483D"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27" w:history="1">
            <w:r w:rsidR="00F67C77" w:rsidRPr="00C741BE">
              <w:rPr>
                <w:rStyle w:val="Hyperlink"/>
                <w:noProof/>
              </w:rPr>
              <w:t>1.</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Abbreviations</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_Toc121994827 \h </w:instrText>
            </w:r>
            <w:r w:rsidR="00F67C77" w:rsidRPr="00C741BE">
              <w:rPr>
                <w:noProof/>
                <w:webHidden/>
              </w:rPr>
            </w:r>
            <w:r w:rsidR="00F67C77" w:rsidRPr="00C741BE">
              <w:rPr>
                <w:noProof/>
                <w:webHidden/>
              </w:rPr>
              <w:fldChar w:fldCharType="separate"/>
            </w:r>
            <w:r w:rsidR="00F67C77" w:rsidRPr="00C741BE">
              <w:rPr>
                <w:noProof/>
                <w:webHidden/>
              </w:rPr>
              <w:t>4</w:t>
            </w:r>
            <w:r w:rsidR="00F67C77" w:rsidRPr="00C741BE">
              <w:rPr>
                <w:noProof/>
                <w:webHidden/>
              </w:rPr>
              <w:fldChar w:fldCharType="end"/>
            </w:r>
          </w:hyperlink>
        </w:p>
        <w:p w14:paraId="3C57D5AD" w14:textId="0189DE55"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28" w:history="1">
            <w:r w:rsidR="00F67C77" w:rsidRPr="00C741BE">
              <w:rPr>
                <w:rStyle w:val="Hyperlink"/>
                <w:noProof/>
              </w:rPr>
              <w:t>2.</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Background</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_Toc121994828 \h </w:instrText>
            </w:r>
            <w:r w:rsidR="00F67C77" w:rsidRPr="00C741BE">
              <w:rPr>
                <w:noProof/>
                <w:webHidden/>
              </w:rPr>
            </w:r>
            <w:r w:rsidR="00F67C77" w:rsidRPr="00C741BE">
              <w:rPr>
                <w:noProof/>
                <w:webHidden/>
              </w:rPr>
              <w:fldChar w:fldCharType="separate"/>
            </w:r>
            <w:r w:rsidR="00F67C77" w:rsidRPr="00C741BE">
              <w:rPr>
                <w:noProof/>
                <w:webHidden/>
              </w:rPr>
              <w:t>4</w:t>
            </w:r>
            <w:r w:rsidR="00F67C77" w:rsidRPr="00C741BE">
              <w:rPr>
                <w:noProof/>
                <w:webHidden/>
              </w:rPr>
              <w:fldChar w:fldCharType="end"/>
            </w:r>
          </w:hyperlink>
        </w:p>
        <w:p w14:paraId="10AD10C3" w14:textId="6496C11C"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29" w:history="1">
            <w:r w:rsidR="00F67C77" w:rsidRPr="00C741BE">
              <w:rPr>
                <w:rStyle w:val="Hyperlink"/>
                <w:noProof/>
              </w:rPr>
              <w:t>3.</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Scope</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_Toc121994829 \h </w:instrText>
            </w:r>
            <w:r w:rsidR="00F67C77" w:rsidRPr="00C741BE">
              <w:rPr>
                <w:noProof/>
                <w:webHidden/>
              </w:rPr>
            </w:r>
            <w:r w:rsidR="00F67C77" w:rsidRPr="00C741BE">
              <w:rPr>
                <w:noProof/>
                <w:webHidden/>
              </w:rPr>
              <w:fldChar w:fldCharType="separate"/>
            </w:r>
            <w:r w:rsidR="00F67C77" w:rsidRPr="00C741BE">
              <w:rPr>
                <w:noProof/>
                <w:webHidden/>
              </w:rPr>
              <w:t>4</w:t>
            </w:r>
            <w:r w:rsidR="00F67C77" w:rsidRPr="00C741BE">
              <w:rPr>
                <w:noProof/>
                <w:webHidden/>
              </w:rPr>
              <w:fldChar w:fldCharType="end"/>
            </w:r>
          </w:hyperlink>
        </w:p>
        <w:p w14:paraId="5A68C42F" w14:textId="4894F859" w:rsidR="00F67C77" w:rsidRPr="00C741BE" w:rsidRDefault="00504990">
          <w:pPr>
            <w:pStyle w:val="TOC2"/>
            <w:rPr>
              <w:rFonts w:asciiTheme="minorHAnsi" w:eastAsiaTheme="minorEastAsia" w:hAnsiTheme="minorHAnsi" w:cstheme="minorBidi"/>
              <w:noProof/>
              <w:sz w:val="22"/>
              <w:szCs w:val="22"/>
              <w:lang w:val="en-GB" w:eastAsia="en-GB"/>
            </w:rPr>
          </w:pPr>
          <w:hyperlink w:anchor="_Toc121994830" w:history="1">
            <w:r w:rsidR="00F67C77" w:rsidRPr="00C741BE">
              <w:rPr>
                <w:rStyle w:val="Hyperlink"/>
                <w:noProof/>
                <w:lang w:val="en-GB"/>
              </w:rPr>
              <w:t>3.1.</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Exclusions</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_Toc121994830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5</w:t>
            </w:r>
            <w:r w:rsidR="00F67C77" w:rsidRPr="00C741BE">
              <w:rPr>
                <w:noProof/>
                <w:webHidden/>
                <w:lang w:val="en-GB"/>
              </w:rPr>
              <w:fldChar w:fldCharType="end"/>
            </w:r>
          </w:hyperlink>
        </w:p>
        <w:p w14:paraId="003B1386" w14:textId="76D50BE9"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31" w:history="1">
            <w:r w:rsidR="00F67C77" w:rsidRPr="00C741BE">
              <w:rPr>
                <w:rStyle w:val="Hyperlink"/>
                <w:noProof/>
              </w:rPr>
              <w:t>4.</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Methodology</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_Toc121994831 \h </w:instrText>
            </w:r>
            <w:r w:rsidR="00F67C77" w:rsidRPr="00C741BE">
              <w:rPr>
                <w:noProof/>
                <w:webHidden/>
              </w:rPr>
            </w:r>
            <w:r w:rsidR="00F67C77" w:rsidRPr="00C741BE">
              <w:rPr>
                <w:noProof/>
                <w:webHidden/>
              </w:rPr>
              <w:fldChar w:fldCharType="separate"/>
            </w:r>
            <w:r w:rsidR="00F67C77" w:rsidRPr="00C741BE">
              <w:rPr>
                <w:noProof/>
                <w:webHidden/>
              </w:rPr>
              <w:t>5</w:t>
            </w:r>
            <w:r w:rsidR="00F67C77" w:rsidRPr="00C741BE">
              <w:rPr>
                <w:noProof/>
                <w:webHidden/>
              </w:rPr>
              <w:fldChar w:fldCharType="end"/>
            </w:r>
          </w:hyperlink>
        </w:p>
        <w:p w14:paraId="7568A3FD" w14:textId="38748AB2"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32" w:history="1">
            <w:r w:rsidR="00F67C77" w:rsidRPr="00C741BE">
              <w:rPr>
                <w:rStyle w:val="Hyperlink"/>
                <w:noProof/>
              </w:rPr>
              <w:t>5.</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Results</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_Toc121994832 \h </w:instrText>
            </w:r>
            <w:r w:rsidR="00F67C77" w:rsidRPr="00C741BE">
              <w:rPr>
                <w:noProof/>
                <w:webHidden/>
              </w:rPr>
            </w:r>
            <w:r w:rsidR="00F67C77" w:rsidRPr="00C741BE">
              <w:rPr>
                <w:noProof/>
                <w:webHidden/>
              </w:rPr>
              <w:fldChar w:fldCharType="separate"/>
            </w:r>
            <w:r w:rsidR="00F67C77" w:rsidRPr="00C741BE">
              <w:rPr>
                <w:noProof/>
                <w:webHidden/>
              </w:rPr>
              <w:t>6</w:t>
            </w:r>
            <w:r w:rsidR="00F67C77" w:rsidRPr="00C741BE">
              <w:rPr>
                <w:noProof/>
                <w:webHidden/>
              </w:rPr>
              <w:fldChar w:fldCharType="end"/>
            </w:r>
          </w:hyperlink>
        </w:p>
        <w:p w14:paraId="4A681679" w14:textId="60283562" w:rsidR="00F67C77" w:rsidRPr="00C741BE" w:rsidRDefault="00504990">
          <w:pPr>
            <w:pStyle w:val="TOC2"/>
            <w:rPr>
              <w:rFonts w:asciiTheme="minorHAnsi" w:eastAsiaTheme="minorEastAsia" w:hAnsiTheme="minorHAnsi" w:cstheme="minorBidi"/>
              <w:noProof/>
              <w:sz w:val="22"/>
              <w:szCs w:val="22"/>
              <w:lang w:val="en-GB" w:eastAsia="en-GB"/>
            </w:rPr>
          </w:pPr>
          <w:hyperlink w:anchor="_Toc121994833" w:history="1">
            <w:r w:rsidR="00F67C77" w:rsidRPr="00C741BE">
              <w:rPr>
                <w:rStyle w:val="Hyperlink"/>
                <w:noProof/>
                <w:lang w:val="en-GB"/>
              </w:rPr>
              <w:t>5.1.</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Current Approach / landscape</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_Toc121994833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6</w:t>
            </w:r>
            <w:r w:rsidR="00F67C77" w:rsidRPr="00C741BE">
              <w:rPr>
                <w:noProof/>
                <w:webHidden/>
                <w:lang w:val="en-GB"/>
              </w:rPr>
              <w:fldChar w:fldCharType="end"/>
            </w:r>
          </w:hyperlink>
        </w:p>
        <w:p w14:paraId="16330809" w14:textId="3C3E9EA5" w:rsidR="00F67C77" w:rsidRPr="00C741BE" w:rsidRDefault="00504990">
          <w:pPr>
            <w:pStyle w:val="TOC2"/>
            <w:rPr>
              <w:rFonts w:asciiTheme="minorHAnsi" w:eastAsiaTheme="minorEastAsia" w:hAnsiTheme="minorHAnsi" w:cstheme="minorBidi"/>
              <w:noProof/>
              <w:sz w:val="22"/>
              <w:szCs w:val="22"/>
              <w:lang w:val="en-GB" w:eastAsia="en-GB"/>
            </w:rPr>
          </w:pPr>
          <w:hyperlink w:anchor="_Toc121994834" w:history="1">
            <w:r w:rsidR="00F67C77" w:rsidRPr="00C741BE">
              <w:rPr>
                <w:rStyle w:val="Hyperlink"/>
                <w:noProof/>
                <w:lang w:val="en-GB"/>
              </w:rPr>
              <w:t>5.2.</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Literature Review</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_Toc121994834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7</w:t>
            </w:r>
            <w:r w:rsidR="00F67C77" w:rsidRPr="00C741BE">
              <w:rPr>
                <w:noProof/>
                <w:webHidden/>
                <w:lang w:val="en-GB"/>
              </w:rPr>
              <w:fldChar w:fldCharType="end"/>
            </w:r>
          </w:hyperlink>
        </w:p>
        <w:p w14:paraId="3EC80036" w14:textId="53E1F95A"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35" w:history="1">
            <w:r w:rsidR="00F67C77" w:rsidRPr="00C741BE">
              <w:rPr>
                <w:rStyle w:val="Hyperlink"/>
                <w:noProof/>
                <w:lang w:val="en-GB"/>
              </w:rPr>
              <w:t>5.2.1.</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Value</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_Toc121994835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7</w:t>
            </w:r>
            <w:r w:rsidR="00F67C77" w:rsidRPr="00C741BE">
              <w:rPr>
                <w:noProof/>
                <w:webHidden/>
                <w:lang w:val="en-GB"/>
              </w:rPr>
              <w:fldChar w:fldCharType="end"/>
            </w:r>
          </w:hyperlink>
        </w:p>
        <w:p w14:paraId="19BCE146" w14:textId="23F40771" w:rsidR="00F67C77" w:rsidRPr="00C741BE" w:rsidRDefault="00504990">
          <w:pPr>
            <w:pStyle w:val="TOC4"/>
            <w:tabs>
              <w:tab w:val="left" w:pos="1760"/>
              <w:tab w:val="right" w:leader="dot" w:pos="9396"/>
            </w:tabs>
            <w:rPr>
              <w:rFonts w:asciiTheme="minorHAnsi" w:eastAsiaTheme="minorEastAsia" w:hAnsiTheme="minorHAnsi" w:cstheme="minorBidi"/>
              <w:noProof/>
              <w:sz w:val="22"/>
              <w:szCs w:val="22"/>
              <w:lang w:eastAsia="en-GB"/>
            </w:rPr>
          </w:pPr>
          <w:hyperlink w:anchor="_Toc121994836" w:history="1">
            <w:r w:rsidR="00F67C77" w:rsidRPr="00C741BE">
              <w:rPr>
                <w:rStyle w:val="Hyperlink"/>
                <w:noProof/>
              </w:rPr>
              <w:t>5.2.1.1.</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Different Methods of Value Comparison</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_Toc121994836 \h </w:instrText>
            </w:r>
            <w:r w:rsidR="00F67C77" w:rsidRPr="00C741BE">
              <w:rPr>
                <w:noProof/>
                <w:webHidden/>
              </w:rPr>
            </w:r>
            <w:r w:rsidR="00F67C77" w:rsidRPr="00C741BE">
              <w:rPr>
                <w:noProof/>
                <w:webHidden/>
              </w:rPr>
              <w:fldChar w:fldCharType="separate"/>
            </w:r>
            <w:r w:rsidR="00F67C77" w:rsidRPr="00C741BE">
              <w:rPr>
                <w:noProof/>
                <w:webHidden/>
              </w:rPr>
              <w:t>9</w:t>
            </w:r>
            <w:r w:rsidR="00F67C77" w:rsidRPr="00C741BE">
              <w:rPr>
                <w:noProof/>
                <w:webHidden/>
              </w:rPr>
              <w:fldChar w:fldCharType="end"/>
            </w:r>
          </w:hyperlink>
        </w:p>
        <w:p w14:paraId="7E1B031B" w14:textId="753944D2" w:rsidR="00F67C77" w:rsidRPr="00C741BE" w:rsidRDefault="00504990">
          <w:pPr>
            <w:pStyle w:val="TOC4"/>
            <w:tabs>
              <w:tab w:val="left" w:pos="1760"/>
              <w:tab w:val="right" w:leader="dot" w:pos="9396"/>
            </w:tabs>
            <w:rPr>
              <w:rFonts w:asciiTheme="minorHAnsi" w:eastAsiaTheme="minorEastAsia" w:hAnsiTheme="minorHAnsi" w:cstheme="minorBidi"/>
              <w:noProof/>
              <w:sz w:val="22"/>
              <w:szCs w:val="22"/>
              <w:lang w:eastAsia="en-GB"/>
            </w:rPr>
          </w:pPr>
          <w:hyperlink w:anchor="_Toc121994837" w:history="1">
            <w:r w:rsidR="00F67C77" w:rsidRPr="00C741BE">
              <w:rPr>
                <w:rStyle w:val="Hyperlink"/>
                <w:noProof/>
              </w:rPr>
              <w:t>5.2.1.2.</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Value Summary</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_Toc121994837 \h </w:instrText>
            </w:r>
            <w:r w:rsidR="00F67C77" w:rsidRPr="00C741BE">
              <w:rPr>
                <w:noProof/>
                <w:webHidden/>
              </w:rPr>
            </w:r>
            <w:r w:rsidR="00F67C77" w:rsidRPr="00C741BE">
              <w:rPr>
                <w:noProof/>
                <w:webHidden/>
              </w:rPr>
              <w:fldChar w:fldCharType="separate"/>
            </w:r>
            <w:r w:rsidR="00F67C77" w:rsidRPr="00C741BE">
              <w:rPr>
                <w:noProof/>
                <w:webHidden/>
              </w:rPr>
              <w:t>12</w:t>
            </w:r>
            <w:r w:rsidR="00F67C77" w:rsidRPr="00C741BE">
              <w:rPr>
                <w:noProof/>
                <w:webHidden/>
              </w:rPr>
              <w:fldChar w:fldCharType="end"/>
            </w:r>
          </w:hyperlink>
        </w:p>
        <w:p w14:paraId="6D532A5A" w14:textId="38C49E2D"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38" w:history="1">
            <w:r w:rsidR="00F67C77" w:rsidRPr="00C741BE">
              <w:rPr>
                <w:rStyle w:val="Hyperlink"/>
                <w:noProof/>
                <w:lang w:val="en-GB"/>
              </w:rPr>
              <w:t>5.2.2.</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Smart Carbon Scheduling</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_Toc121994838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12</w:t>
            </w:r>
            <w:r w:rsidR="00F67C77" w:rsidRPr="00C741BE">
              <w:rPr>
                <w:noProof/>
                <w:webHidden/>
                <w:lang w:val="en-GB"/>
              </w:rPr>
              <w:fldChar w:fldCharType="end"/>
            </w:r>
          </w:hyperlink>
        </w:p>
        <w:p w14:paraId="2A8CAF2A" w14:textId="72E8E207" w:rsidR="00F67C77" w:rsidRPr="00C741BE" w:rsidRDefault="00504990">
          <w:pPr>
            <w:pStyle w:val="TOC4"/>
            <w:tabs>
              <w:tab w:val="left" w:pos="1760"/>
              <w:tab w:val="right" w:leader="dot" w:pos="9396"/>
            </w:tabs>
            <w:rPr>
              <w:rFonts w:asciiTheme="minorHAnsi" w:eastAsiaTheme="minorEastAsia" w:hAnsiTheme="minorHAnsi" w:cstheme="minorBidi"/>
              <w:noProof/>
              <w:sz w:val="22"/>
              <w:szCs w:val="22"/>
              <w:lang w:eastAsia="en-GB"/>
            </w:rPr>
          </w:pPr>
          <w:hyperlink w:anchor="_Toc121994839" w:history="1">
            <w:r w:rsidR="00F67C77" w:rsidRPr="00C741BE">
              <w:rPr>
                <w:rStyle w:val="Hyperlink"/>
                <w:noProof/>
              </w:rPr>
              <w:t>5.2.2.1.</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Temporal Shifting Incentives</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_Toc121994839 \h </w:instrText>
            </w:r>
            <w:r w:rsidR="00F67C77" w:rsidRPr="00C741BE">
              <w:rPr>
                <w:noProof/>
                <w:webHidden/>
              </w:rPr>
            </w:r>
            <w:r w:rsidR="00F67C77" w:rsidRPr="00C741BE">
              <w:rPr>
                <w:noProof/>
                <w:webHidden/>
              </w:rPr>
              <w:fldChar w:fldCharType="separate"/>
            </w:r>
            <w:r w:rsidR="00F67C77" w:rsidRPr="00C741BE">
              <w:rPr>
                <w:noProof/>
                <w:webHidden/>
              </w:rPr>
              <w:t>13</w:t>
            </w:r>
            <w:r w:rsidR="00F67C77" w:rsidRPr="00C741BE">
              <w:rPr>
                <w:noProof/>
                <w:webHidden/>
              </w:rPr>
              <w:fldChar w:fldCharType="end"/>
            </w:r>
          </w:hyperlink>
        </w:p>
        <w:p w14:paraId="7228AA75" w14:textId="1EC6BFF5"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40" w:history="1">
            <w:r w:rsidR="00F67C77" w:rsidRPr="00C741BE">
              <w:rPr>
                <w:rStyle w:val="Hyperlink"/>
                <w:noProof/>
              </w:rPr>
              <w:t>6.</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Recommendation</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_Toc121994840 \h </w:instrText>
            </w:r>
            <w:r w:rsidR="00F67C77" w:rsidRPr="00C741BE">
              <w:rPr>
                <w:noProof/>
                <w:webHidden/>
              </w:rPr>
            </w:r>
            <w:r w:rsidR="00F67C77" w:rsidRPr="00C741BE">
              <w:rPr>
                <w:noProof/>
                <w:webHidden/>
              </w:rPr>
              <w:fldChar w:fldCharType="separate"/>
            </w:r>
            <w:r w:rsidR="00F67C77" w:rsidRPr="00C741BE">
              <w:rPr>
                <w:noProof/>
                <w:webHidden/>
              </w:rPr>
              <w:t>14</w:t>
            </w:r>
            <w:r w:rsidR="00F67C77" w:rsidRPr="00C741BE">
              <w:rPr>
                <w:noProof/>
                <w:webHidden/>
              </w:rPr>
              <w:fldChar w:fldCharType="end"/>
            </w:r>
          </w:hyperlink>
        </w:p>
        <w:p w14:paraId="1D20404B" w14:textId="0675A934" w:rsidR="00F67C77" w:rsidRPr="00C741BE" w:rsidRDefault="00504990">
          <w:pPr>
            <w:pStyle w:val="TOC2"/>
            <w:rPr>
              <w:rFonts w:asciiTheme="minorHAnsi" w:eastAsiaTheme="minorEastAsia" w:hAnsiTheme="minorHAnsi" w:cstheme="minorBidi"/>
              <w:noProof/>
              <w:sz w:val="22"/>
              <w:szCs w:val="22"/>
              <w:lang w:val="en-GB" w:eastAsia="en-GB"/>
            </w:rPr>
          </w:pPr>
          <w:hyperlink w:anchor="_Toc121994841" w:history="1">
            <w:r w:rsidR="00F67C77" w:rsidRPr="00C741BE">
              <w:rPr>
                <w:rStyle w:val="Hyperlink"/>
                <w:noProof/>
                <w:lang w:val="en-GB"/>
              </w:rPr>
              <w:t>6.1.</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Energy Use Register</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_Toc121994841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15</w:t>
            </w:r>
            <w:r w:rsidR="00F67C77" w:rsidRPr="00C741BE">
              <w:rPr>
                <w:noProof/>
                <w:webHidden/>
                <w:lang w:val="en-GB"/>
              </w:rPr>
              <w:fldChar w:fldCharType="end"/>
            </w:r>
          </w:hyperlink>
        </w:p>
        <w:p w14:paraId="794F4566" w14:textId="47791173" w:rsidR="00F67C77" w:rsidRPr="00C741BE" w:rsidRDefault="00504990">
          <w:pPr>
            <w:pStyle w:val="TOC2"/>
            <w:rPr>
              <w:rFonts w:asciiTheme="minorHAnsi" w:eastAsiaTheme="minorEastAsia" w:hAnsiTheme="minorHAnsi" w:cstheme="minorBidi"/>
              <w:noProof/>
              <w:sz w:val="22"/>
              <w:szCs w:val="22"/>
              <w:lang w:val="en-GB" w:eastAsia="en-GB"/>
            </w:rPr>
          </w:pPr>
          <w:hyperlink w:anchor="_Toc121994842" w:history="1">
            <w:r w:rsidR="00F67C77" w:rsidRPr="00C741BE">
              <w:rPr>
                <w:rStyle w:val="Hyperlink"/>
                <w:noProof/>
                <w:lang w:val="en-GB"/>
              </w:rPr>
              <w:t>6.2.</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Flexible Smart Carbon Scheduler System</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_Toc121994842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16</w:t>
            </w:r>
            <w:r w:rsidR="00F67C77" w:rsidRPr="00C741BE">
              <w:rPr>
                <w:noProof/>
                <w:webHidden/>
                <w:lang w:val="en-GB"/>
              </w:rPr>
              <w:fldChar w:fldCharType="end"/>
            </w:r>
          </w:hyperlink>
        </w:p>
        <w:p w14:paraId="7126572F" w14:textId="6CB793F6"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3" w:history="1">
            <w:r w:rsidR="00F67C77" w:rsidRPr="00C741BE">
              <w:rPr>
                <w:rStyle w:val="Hyperlink"/>
                <w:noProof/>
                <w:lang w:val="en-GB"/>
              </w:rPr>
              <w:t>6.2.1.</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Smart Carbon Scheduler</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_Toc121994843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18</w:t>
            </w:r>
            <w:r w:rsidR="00F67C77" w:rsidRPr="00C741BE">
              <w:rPr>
                <w:noProof/>
                <w:webHidden/>
                <w:lang w:val="en-GB"/>
              </w:rPr>
              <w:fldChar w:fldCharType="end"/>
            </w:r>
          </w:hyperlink>
        </w:p>
        <w:p w14:paraId="66EB8D19" w14:textId="21299AAB"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4" w:history="1">
            <w:r w:rsidR="00F67C77" w:rsidRPr="00C741BE">
              <w:rPr>
                <w:rStyle w:val="Hyperlink"/>
                <w:noProof/>
                <w:lang w:val="en-GB"/>
              </w:rPr>
              <w:t>6.2.2.</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Prioritisation Method Spectrum</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_Toc121994844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18</w:t>
            </w:r>
            <w:r w:rsidR="00F67C77" w:rsidRPr="00C741BE">
              <w:rPr>
                <w:noProof/>
                <w:webHidden/>
                <w:lang w:val="en-GB"/>
              </w:rPr>
              <w:fldChar w:fldCharType="end"/>
            </w:r>
          </w:hyperlink>
        </w:p>
        <w:p w14:paraId="7590EEFE" w14:textId="025250E2"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5" w:history="1">
            <w:r w:rsidR="00F67C77" w:rsidRPr="00C741BE">
              <w:rPr>
                <w:rStyle w:val="Hyperlink"/>
                <w:noProof/>
                <w:lang w:val="en-GB"/>
              </w:rPr>
              <w:t>6.2.3.</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Run Criteria</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_Toc121994845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20</w:t>
            </w:r>
            <w:r w:rsidR="00F67C77" w:rsidRPr="00C741BE">
              <w:rPr>
                <w:noProof/>
                <w:webHidden/>
                <w:lang w:val="en-GB"/>
              </w:rPr>
              <w:fldChar w:fldCharType="end"/>
            </w:r>
          </w:hyperlink>
        </w:p>
        <w:p w14:paraId="542D6A3A" w14:textId="32C8796A"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6" w:history="1">
            <w:r w:rsidR="00F67C77" w:rsidRPr="00C741BE">
              <w:rPr>
                <w:rStyle w:val="Hyperlink"/>
                <w:noProof/>
                <w:lang w:val="en-GB"/>
              </w:rPr>
              <w:t>6.2.4.</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NetZero Roadmap / Emissions Tolerance</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_Toc121994846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21</w:t>
            </w:r>
            <w:r w:rsidR="00F67C77" w:rsidRPr="00C741BE">
              <w:rPr>
                <w:noProof/>
                <w:webHidden/>
                <w:lang w:val="en-GB"/>
              </w:rPr>
              <w:fldChar w:fldCharType="end"/>
            </w:r>
          </w:hyperlink>
        </w:p>
        <w:p w14:paraId="6D5118E5" w14:textId="3A761493"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7" w:history="1">
            <w:r w:rsidR="00F67C77" w:rsidRPr="00C741BE">
              <w:rPr>
                <w:rStyle w:val="Hyperlink"/>
                <w:noProof/>
                <w:lang w:val="en-GB"/>
              </w:rPr>
              <w:t>6.2.5.</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Emissions Tracking</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_Toc121994847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21</w:t>
            </w:r>
            <w:r w:rsidR="00F67C77" w:rsidRPr="00C741BE">
              <w:rPr>
                <w:noProof/>
                <w:webHidden/>
                <w:lang w:val="en-GB"/>
              </w:rPr>
              <w:fldChar w:fldCharType="end"/>
            </w:r>
          </w:hyperlink>
        </w:p>
        <w:p w14:paraId="5B35039F" w14:textId="4A8CE6A6"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8" w:history="1">
            <w:r w:rsidR="00F67C77" w:rsidRPr="00C741BE">
              <w:rPr>
                <w:rStyle w:val="Hyperlink"/>
                <w:noProof/>
                <w:lang w:val="en-GB"/>
              </w:rPr>
              <w:t>6.2.6.</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Electricity Grid Carbon Intensity Forecast</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_Toc121994848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21</w:t>
            </w:r>
            <w:r w:rsidR="00F67C77" w:rsidRPr="00C741BE">
              <w:rPr>
                <w:noProof/>
                <w:webHidden/>
                <w:lang w:val="en-GB"/>
              </w:rPr>
              <w:fldChar w:fldCharType="end"/>
            </w:r>
          </w:hyperlink>
        </w:p>
        <w:p w14:paraId="1BD8E379" w14:textId="3F8E145A" w:rsidR="00F67C77" w:rsidRPr="00C741BE" w:rsidRDefault="00504990">
          <w:pPr>
            <w:pStyle w:val="TOC3"/>
            <w:rPr>
              <w:rFonts w:asciiTheme="minorHAnsi" w:eastAsiaTheme="minorEastAsia" w:hAnsiTheme="minorHAnsi" w:cstheme="minorBidi"/>
              <w:noProof/>
              <w:sz w:val="22"/>
              <w:szCs w:val="22"/>
              <w:lang w:val="en-GB" w:eastAsia="en-GB"/>
            </w:rPr>
          </w:pPr>
          <w:hyperlink w:anchor="_Toc121994849" w:history="1">
            <w:r w:rsidR="00F67C77" w:rsidRPr="00C741BE">
              <w:rPr>
                <w:rStyle w:val="Hyperlink"/>
                <w:noProof/>
                <w:lang w:val="en-GB"/>
              </w:rPr>
              <w:t>6.2.7.</w:t>
            </w:r>
            <w:r w:rsidR="00F67C77" w:rsidRPr="00C741BE">
              <w:rPr>
                <w:rFonts w:asciiTheme="minorHAnsi" w:eastAsiaTheme="minorEastAsia" w:hAnsiTheme="minorHAnsi" w:cstheme="minorBidi"/>
                <w:noProof/>
                <w:sz w:val="22"/>
                <w:szCs w:val="22"/>
                <w:lang w:val="en-GB" w:eastAsia="en-GB"/>
              </w:rPr>
              <w:tab/>
            </w:r>
            <w:r w:rsidR="00F67C77" w:rsidRPr="00C741BE">
              <w:rPr>
                <w:rStyle w:val="Hyperlink"/>
                <w:noProof/>
                <w:lang w:val="en-GB"/>
              </w:rPr>
              <w:t>Supporting Long Term Decision Making</w:t>
            </w:r>
            <w:r w:rsidR="00F67C77" w:rsidRPr="00C741BE">
              <w:rPr>
                <w:noProof/>
                <w:webHidden/>
                <w:lang w:val="en-GB"/>
              </w:rPr>
              <w:tab/>
            </w:r>
            <w:r w:rsidR="00F67C77" w:rsidRPr="00C741BE">
              <w:rPr>
                <w:noProof/>
                <w:webHidden/>
                <w:lang w:val="en-GB"/>
              </w:rPr>
              <w:fldChar w:fldCharType="begin"/>
            </w:r>
            <w:r w:rsidR="00F67C77" w:rsidRPr="00C741BE">
              <w:rPr>
                <w:noProof/>
                <w:webHidden/>
                <w:lang w:val="en-GB"/>
              </w:rPr>
              <w:instrText xml:space="preserve"> PAGEREF _Toc121994849 \h </w:instrText>
            </w:r>
            <w:r w:rsidR="00F67C77" w:rsidRPr="00C741BE">
              <w:rPr>
                <w:noProof/>
                <w:webHidden/>
                <w:lang w:val="en-GB"/>
              </w:rPr>
            </w:r>
            <w:r w:rsidR="00F67C77" w:rsidRPr="00C741BE">
              <w:rPr>
                <w:noProof/>
                <w:webHidden/>
                <w:lang w:val="en-GB"/>
              </w:rPr>
              <w:fldChar w:fldCharType="separate"/>
            </w:r>
            <w:r w:rsidR="00F67C77" w:rsidRPr="00C741BE">
              <w:rPr>
                <w:noProof/>
                <w:webHidden/>
                <w:lang w:val="en-GB"/>
              </w:rPr>
              <w:t>22</w:t>
            </w:r>
            <w:r w:rsidR="00F67C77" w:rsidRPr="00C741BE">
              <w:rPr>
                <w:noProof/>
                <w:webHidden/>
                <w:lang w:val="en-GB"/>
              </w:rPr>
              <w:fldChar w:fldCharType="end"/>
            </w:r>
          </w:hyperlink>
        </w:p>
        <w:p w14:paraId="6A9B6455" w14:textId="64B4F97F"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50" w:history="1">
            <w:r w:rsidR="00F67C77" w:rsidRPr="00C741BE">
              <w:rPr>
                <w:rStyle w:val="Hyperlink"/>
                <w:noProof/>
              </w:rPr>
              <w:t>7.</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Conclusion</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_Toc121994850 \h </w:instrText>
            </w:r>
            <w:r w:rsidR="00F67C77" w:rsidRPr="00C741BE">
              <w:rPr>
                <w:noProof/>
                <w:webHidden/>
              </w:rPr>
            </w:r>
            <w:r w:rsidR="00F67C77" w:rsidRPr="00C741BE">
              <w:rPr>
                <w:noProof/>
                <w:webHidden/>
              </w:rPr>
              <w:fldChar w:fldCharType="separate"/>
            </w:r>
            <w:r w:rsidR="00F67C77" w:rsidRPr="00C741BE">
              <w:rPr>
                <w:noProof/>
                <w:webHidden/>
              </w:rPr>
              <w:t>22</w:t>
            </w:r>
            <w:r w:rsidR="00F67C77" w:rsidRPr="00C741BE">
              <w:rPr>
                <w:noProof/>
                <w:webHidden/>
              </w:rPr>
              <w:fldChar w:fldCharType="end"/>
            </w:r>
          </w:hyperlink>
        </w:p>
        <w:p w14:paraId="666506BD" w14:textId="6AC89671" w:rsidR="00F67C77" w:rsidRPr="00C741BE" w:rsidRDefault="00504990">
          <w:pPr>
            <w:pStyle w:val="TOC1"/>
            <w:tabs>
              <w:tab w:val="left" w:pos="440"/>
              <w:tab w:val="right" w:leader="dot" w:pos="9396"/>
            </w:tabs>
            <w:rPr>
              <w:rFonts w:asciiTheme="minorHAnsi" w:eastAsiaTheme="minorEastAsia" w:hAnsiTheme="minorHAnsi" w:cstheme="minorBidi"/>
              <w:noProof/>
              <w:sz w:val="22"/>
              <w:szCs w:val="22"/>
              <w:lang w:eastAsia="en-GB"/>
            </w:rPr>
          </w:pPr>
          <w:hyperlink w:anchor="_Toc121994851" w:history="1">
            <w:r w:rsidR="00F67C77" w:rsidRPr="00C741BE">
              <w:rPr>
                <w:rStyle w:val="Hyperlink"/>
                <w:noProof/>
              </w:rPr>
              <w:t>8.</w:t>
            </w:r>
            <w:r w:rsidR="00F67C77" w:rsidRPr="00C741BE">
              <w:rPr>
                <w:rFonts w:asciiTheme="minorHAnsi" w:eastAsiaTheme="minorEastAsia" w:hAnsiTheme="minorHAnsi" w:cstheme="minorBidi"/>
                <w:noProof/>
                <w:sz w:val="22"/>
                <w:szCs w:val="22"/>
                <w:lang w:eastAsia="en-GB"/>
              </w:rPr>
              <w:tab/>
            </w:r>
            <w:r w:rsidR="00F67C77" w:rsidRPr="00C741BE">
              <w:rPr>
                <w:rStyle w:val="Hyperlink"/>
                <w:noProof/>
              </w:rPr>
              <w:t>References</w:t>
            </w:r>
            <w:r w:rsidR="00F67C77" w:rsidRPr="00C741BE">
              <w:rPr>
                <w:noProof/>
                <w:webHidden/>
              </w:rPr>
              <w:tab/>
            </w:r>
            <w:r w:rsidR="00F67C77" w:rsidRPr="00C741BE">
              <w:rPr>
                <w:noProof/>
                <w:webHidden/>
              </w:rPr>
              <w:fldChar w:fldCharType="begin"/>
            </w:r>
            <w:r w:rsidR="00F67C77" w:rsidRPr="00C741BE">
              <w:rPr>
                <w:noProof/>
                <w:webHidden/>
              </w:rPr>
              <w:instrText xml:space="preserve"> PAGEREF _Toc121994851 \h </w:instrText>
            </w:r>
            <w:r w:rsidR="00F67C77" w:rsidRPr="00C741BE">
              <w:rPr>
                <w:noProof/>
                <w:webHidden/>
              </w:rPr>
            </w:r>
            <w:r w:rsidR="00F67C77" w:rsidRPr="00C741BE">
              <w:rPr>
                <w:noProof/>
                <w:webHidden/>
              </w:rPr>
              <w:fldChar w:fldCharType="separate"/>
            </w:r>
            <w:r w:rsidR="00F67C77" w:rsidRPr="00C741BE">
              <w:rPr>
                <w:noProof/>
                <w:webHidden/>
              </w:rPr>
              <w:t>24</w:t>
            </w:r>
            <w:r w:rsidR="00F67C77" w:rsidRPr="00C741BE">
              <w:rPr>
                <w:noProof/>
                <w:webHidden/>
              </w:rPr>
              <w:fldChar w:fldCharType="end"/>
            </w:r>
          </w:hyperlink>
        </w:p>
        <w:p w14:paraId="0000003D" w14:textId="4CC07626" w:rsidR="0035295F" w:rsidRPr="00C741BE" w:rsidRDefault="00032874" w:rsidP="00875BD0">
          <w:pPr>
            <w:pStyle w:val="TOC3"/>
            <w:pBdr>
              <w:top w:val="nil"/>
              <w:left w:val="nil"/>
              <w:bottom w:val="nil"/>
              <w:right w:val="nil"/>
              <w:between w:val="nil"/>
            </w:pBdr>
            <w:tabs>
              <w:tab w:val="right" w:leader="dot" w:pos="9405"/>
            </w:tabs>
            <w:ind w:left="0"/>
            <w:rPr>
              <w:rStyle w:val="Hyperlink"/>
              <w:lang w:val="en-GB"/>
            </w:rPr>
          </w:pPr>
          <w:r w:rsidRPr="00C741BE">
            <w:rPr>
              <w:lang w:val="en-GB"/>
            </w:rPr>
            <w:fldChar w:fldCharType="end"/>
          </w:r>
        </w:p>
      </w:sdtContent>
    </w:sdt>
    <w:p w14:paraId="00000044" w14:textId="77777777" w:rsidR="0035295F" w:rsidRPr="00C741BE" w:rsidRDefault="00032874">
      <w:pPr>
        <w:pStyle w:val="Normal0"/>
        <w:spacing w:after="200"/>
        <w:jc w:val="both"/>
        <w:rPr>
          <w:lang w:val="en-GB"/>
        </w:rPr>
      </w:pPr>
      <w:r w:rsidRPr="00C741BE">
        <w:rPr>
          <w:lang w:val="en-GB"/>
        </w:rPr>
        <w:br w:type="page"/>
      </w:r>
    </w:p>
    <w:p w14:paraId="00000046" w14:textId="77777777" w:rsidR="0035295F" w:rsidRPr="00C741BE" w:rsidRDefault="00032874">
      <w:pPr>
        <w:pStyle w:val="Normal0"/>
        <w:jc w:val="center"/>
        <w:rPr>
          <w:color w:val="002060"/>
          <w:sz w:val="36"/>
          <w:szCs w:val="36"/>
          <w:u w:val="single"/>
          <w:lang w:val="en-GB"/>
        </w:rPr>
      </w:pPr>
      <w:r w:rsidRPr="00C741BE">
        <w:rPr>
          <w:color w:val="002060"/>
          <w:sz w:val="36"/>
          <w:szCs w:val="36"/>
          <w:u w:val="single"/>
          <w:lang w:val="en-GB"/>
        </w:rPr>
        <w:lastRenderedPageBreak/>
        <w:t>Executive Summary</w:t>
      </w:r>
    </w:p>
    <w:p w14:paraId="00000047" w14:textId="77777777" w:rsidR="0035295F" w:rsidRPr="00C741BE" w:rsidRDefault="00032874">
      <w:pPr>
        <w:pStyle w:val="Normal0"/>
        <w:jc w:val="center"/>
        <w:rPr>
          <w:i/>
          <w:color w:val="000000"/>
          <w:sz w:val="22"/>
          <w:szCs w:val="22"/>
          <w:lang w:val="en-GB"/>
        </w:rPr>
      </w:pPr>
      <w:r w:rsidRPr="00C741BE">
        <w:rPr>
          <w:i/>
          <w:color w:val="000000"/>
          <w:sz w:val="22"/>
          <w:szCs w:val="22"/>
          <w:lang w:val="en-GB"/>
        </w:rPr>
        <w:t>Between ½ page and 1 page</w:t>
      </w:r>
    </w:p>
    <w:p w14:paraId="6D246C6D" w14:textId="12E26EE9" w:rsidR="00464626" w:rsidRDefault="00464626" w:rsidP="00B12E88">
      <w:pPr>
        <w:pStyle w:val="Normal0"/>
        <w:spacing w:after="120"/>
        <w:rPr>
          <w:lang w:val="en-GB"/>
        </w:rPr>
      </w:pPr>
      <w:r w:rsidRPr="00C741BE">
        <w:rPr>
          <w:lang w:val="en-GB"/>
        </w:rPr>
        <w:t>UKRI has committed to becoming NetZero by 204</w:t>
      </w:r>
      <w:r w:rsidR="00057909">
        <w:rPr>
          <w:lang w:val="en-GB"/>
        </w:rPr>
        <w:t>0</w:t>
      </w:r>
      <w:r w:rsidR="008546E4">
        <w:rPr>
          <w:lang w:val="en-GB"/>
        </w:rPr>
        <w:t xml:space="preserve"> and is developing </w:t>
      </w:r>
      <w:r w:rsidR="002450B3">
        <w:rPr>
          <w:lang w:val="en-GB"/>
        </w:rPr>
        <w:t xml:space="preserve">a roadmap </w:t>
      </w:r>
      <w:r w:rsidR="005038C0">
        <w:rPr>
          <w:lang w:val="en-GB"/>
        </w:rPr>
        <w:t xml:space="preserve">to achieve ‘NetZero’ </w:t>
      </w:r>
      <w:r w:rsidR="002450B3">
        <w:rPr>
          <w:lang w:val="en-GB"/>
        </w:rPr>
        <w:t xml:space="preserve">DRI use </w:t>
      </w:r>
      <w:r w:rsidR="00E60A91">
        <w:rPr>
          <w:lang w:val="en-GB"/>
        </w:rPr>
        <w:t xml:space="preserve">by 2040. This ‘Value and NetZero Decision Making’ project </w:t>
      </w:r>
      <w:r w:rsidR="003821B8">
        <w:rPr>
          <w:lang w:val="en-GB"/>
        </w:rPr>
        <w:t>aid</w:t>
      </w:r>
      <w:r w:rsidR="00817528">
        <w:rPr>
          <w:lang w:val="en-GB"/>
        </w:rPr>
        <w:t>s</w:t>
      </w:r>
      <w:r w:rsidR="003821B8">
        <w:rPr>
          <w:lang w:val="en-GB"/>
        </w:rPr>
        <w:t xml:space="preserve"> UKRI by investigating </w:t>
      </w:r>
      <w:r w:rsidR="003A7C25">
        <w:rPr>
          <w:lang w:val="en-GB"/>
        </w:rPr>
        <w:t xml:space="preserve">how the </w:t>
      </w:r>
      <w:r w:rsidR="00C053D6">
        <w:rPr>
          <w:lang w:val="en-GB"/>
        </w:rPr>
        <w:t>‘</w:t>
      </w:r>
      <w:r w:rsidR="003A7C25">
        <w:rPr>
          <w:lang w:val="en-GB"/>
        </w:rPr>
        <w:t>value</w:t>
      </w:r>
      <w:r w:rsidR="00C053D6">
        <w:rPr>
          <w:lang w:val="en-GB"/>
        </w:rPr>
        <w:t>’</w:t>
      </w:r>
      <w:r w:rsidR="003A7C25">
        <w:rPr>
          <w:lang w:val="en-GB"/>
        </w:rPr>
        <w:t xml:space="preserve"> of a task can</w:t>
      </w:r>
      <w:r w:rsidR="00C053D6">
        <w:rPr>
          <w:lang w:val="en-GB"/>
        </w:rPr>
        <w:t xml:space="preserve"> be compared </w:t>
      </w:r>
      <w:r w:rsidR="00C15644">
        <w:rPr>
          <w:lang w:val="en-GB"/>
        </w:rPr>
        <w:t>with</w:t>
      </w:r>
      <w:r w:rsidR="00C053D6">
        <w:rPr>
          <w:lang w:val="en-GB"/>
        </w:rPr>
        <w:t xml:space="preserve"> the emissions it generates</w:t>
      </w:r>
      <w:r w:rsidR="00C15644">
        <w:rPr>
          <w:lang w:val="en-GB"/>
        </w:rPr>
        <w:t xml:space="preserve"> to result in emissions reductions</w:t>
      </w:r>
      <w:r w:rsidR="005C03DA">
        <w:rPr>
          <w:lang w:val="en-GB"/>
        </w:rPr>
        <w:t>.</w:t>
      </w:r>
    </w:p>
    <w:p w14:paraId="1DE0AE9F" w14:textId="042C897B" w:rsidR="00DF4107" w:rsidRPr="00C741BE" w:rsidRDefault="00137B91" w:rsidP="00B12E88">
      <w:pPr>
        <w:pStyle w:val="Normal0"/>
        <w:spacing w:after="120"/>
        <w:rPr>
          <w:lang w:val="en-GB"/>
        </w:rPr>
      </w:pPr>
      <w:r>
        <w:rPr>
          <w:lang w:val="en-GB"/>
        </w:rPr>
        <w:t>This was</w:t>
      </w:r>
      <w:r w:rsidR="008F573B">
        <w:rPr>
          <w:lang w:val="en-GB"/>
        </w:rPr>
        <w:t xml:space="preserve"> </w:t>
      </w:r>
      <w:r w:rsidR="00D12982">
        <w:rPr>
          <w:lang w:val="en-GB"/>
        </w:rPr>
        <w:t>achieved</w:t>
      </w:r>
      <w:r w:rsidR="008F573B">
        <w:rPr>
          <w:lang w:val="en-GB"/>
        </w:rPr>
        <w:t xml:space="preserve"> through interviews with UKRI and a literature review</w:t>
      </w:r>
      <w:r w:rsidR="007969CA">
        <w:rPr>
          <w:lang w:val="en-GB"/>
        </w:rPr>
        <w:t xml:space="preserve"> </w:t>
      </w:r>
      <w:r w:rsidR="007969CA" w:rsidRPr="007969CA">
        <w:rPr>
          <w:lang w:val="en-GB"/>
        </w:rPr>
        <w:t>of how other organisations approach ‘emissions-vs.-value’ comparisons</w:t>
      </w:r>
      <w:r w:rsidR="008F573B">
        <w:rPr>
          <w:lang w:val="en-GB"/>
        </w:rPr>
        <w:t>. Leanings from this</w:t>
      </w:r>
      <w:r w:rsidR="00741731">
        <w:rPr>
          <w:lang w:val="en-GB"/>
        </w:rPr>
        <w:t xml:space="preserve"> process were then incorporated </w:t>
      </w:r>
      <w:r w:rsidR="00D12982">
        <w:rPr>
          <w:lang w:val="en-GB"/>
        </w:rPr>
        <w:t xml:space="preserve">into </w:t>
      </w:r>
      <w:r w:rsidR="00EB51A6">
        <w:rPr>
          <w:lang w:val="en-GB"/>
        </w:rPr>
        <w:t>a</w:t>
      </w:r>
      <w:r w:rsidR="00032E3B">
        <w:rPr>
          <w:lang w:val="en-GB"/>
        </w:rPr>
        <w:t xml:space="preserve"> framework</w:t>
      </w:r>
      <w:r w:rsidR="00D12982">
        <w:rPr>
          <w:lang w:val="en-GB"/>
        </w:rPr>
        <w:t xml:space="preserve"> recommendation</w:t>
      </w:r>
      <w:r w:rsidR="00EB51A6">
        <w:rPr>
          <w:lang w:val="en-GB"/>
        </w:rPr>
        <w:t xml:space="preserve"> </w:t>
      </w:r>
      <w:r w:rsidR="00032E3B">
        <w:rPr>
          <w:lang w:val="en-GB"/>
        </w:rPr>
        <w:t>that</w:t>
      </w:r>
      <w:r w:rsidR="002B0DF4">
        <w:rPr>
          <w:lang w:val="en-GB"/>
        </w:rPr>
        <w:t xml:space="preserve"> allows</w:t>
      </w:r>
      <w:r w:rsidR="00032E3B">
        <w:rPr>
          <w:lang w:val="en-GB"/>
        </w:rPr>
        <w:t xml:space="preserve"> these comparisons to result in emission reduction</w:t>
      </w:r>
      <w:r w:rsidR="007969CA">
        <w:rPr>
          <w:lang w:val="en-GB"/>
        </w:rPr>
        <w:t>.</w:t>
      </w:r>
    </w:p>
    <w:p w14:paraId="539899FE" w14:textId="591DD92A" w:rsidR="00A605A6" w:rsidRDefault="00CD5950" w:rsidP="00B12E88">
      <w:pPr>
        <w:spacing w:after="120"/>
      </w:pPr>
      <w:r>
        <w:t>The main learnings were:</w:t>
      </w:r>
    </w:p>
    <w:p w14:paraId="54E91D23" w14:textId="2243686A" w:rsidR="001731A9" w:rsidRPr="0000376A" w:rsidRDefault="00660B3E" w:rsidP="007969CA">
      <w:pPr>
        <w:pStyle w:val="ListParagraph"/>
        <w:numPr>
          <w:ilvl w:val="0"/>
          <w:numId w:val="29"/>
        </w:numPr>
        <w:rPr>
          <w:rFonts w:ascii="Times New Roman" w:hAnsi="Times New Roman"/>
          <w:sz w:val="24"/>
          <w:szCs w:val="24"/>
        </w:rPr>
      </w:pPr>
      <w:r w:rsidRPr="0000376A">
        <w:rPr>
          <w:rFonts w:ascii="Times New Roman" w:hAnsi="Times New Roman"/>
          <w:sz w:val="24"/>
          <w:szCs w:val="24"/>
        </w:rPr>
        <w:t xml:space="preserve">DRI and </w:t>
      </w:r>
      <w:r w:rsidR="00694692" w:rsidRPr="0000376A">
        <w:rPr>
          <w:rFonts w:ascii="Times New Roman" w:hAnsi="Times New Roman"/>
          <w:sz w:val="24"/>
          <w:szCs w:val="24"/>
        </w:rPr>
        <w:t>its use</w:t>
      </w:r>
      <w:r w:rsidRPr="0000376A">
        <w:rPr>
          <w:rFonts w:ascii="Times New Roman" w:hAnsi="Times New Roman"/>
          <w:sz w:val="24"/>
          <w:szCs w:val="24"/>
        </w:rPr>
        <w:t xml:space="preserve"> is extremely varied at UKRI and there is no</w:t>
      </w:r>
      <w:r w:rsidR="00582A6C" w:rsidRPr="0000376A">
        <w:rPr>
          <w:rFonts w:ascii="Times New Roman" w:hAnsi="Times New Roman"/>
          <w:sz w:val="24"/>
          <w:szCs w:val="24"/>
        </w:rPr>
        <w:t xml:space="preserve"> alignment of decision structure</w:t>
      </w:r>
      <w:r w:rsidR="00694692" w:rsidRPr="0000376A">
        <w:rPr>
          <w:rFonts w:ascii="Times New Roman" w:hAnsi="Times New Roman"/>
          <w:sz w:val="24"/>
          <w:szCs w:val="24"/>
        </w:rPr>
        <w:t xml:space="preserve">s. As such the </w:t>
      </w:r>
      <w:r w:rsidR="00DB586C" w:rsidRPr="0000376A">
        <w:rPr>
          <w:rFonts w:ascii="Times New Roman" w:hAnsi="Times New Roman"/>
          <w:sz w:val="24"/>
          <w:szCs w:val="24"/>
          <w:lang w:val="en-GB"/>
        </w:rPr>
        <w:t>recommended systems will be flexible and adaptable to a range of different facility characteristics.</w:t>
      </w:r>
    </w:p>
    <w:p w14:paraId="20350B8D" w14:textId="614AD7FE" w:rsidR="002A68D8" w:rsidRPr="0000376A" w:rsidRDefault="002A68D8" w:rsidP="007969CA">
      <w:pPr>
        <w:pStyle w:val="ListParagraph"/>
        <w:numPr>
          <w:ilvl w:val="0"/>
          <w:numId w:val="29"/>
        </w:numPr>
        <w:rPr>
          <w:rFonts w:ascii="Times New Roman" w:hAnsi="Times New Roman"/>
          <w:sz w:val="24"/>
          <w:szCs w:val="24"/>
        </w:rPr>
      </w:pPr>
      <w:r w:rsidRPr="0000376A">
        <w:rPr>
          <w:rFonts w:ascii="Times New Roman" w:hAnsi="Times New Roman"/>
          <w:sz w:val="24"/>
          <w:szCs w:val="24"/>
        </w:rPr>
        <w:t>A supporti</w:t>
      </w:r>
      <w:r w:rsidR="00024C68" w:rsidRPr="0000376A">
        <w:rPr>
          <w:rFonts w:ascii="Times New Roman" w:hAnsi="Times New Roman"/>
          <w:sz w:val="24"/>
          <w:szCs w:val="24"/>
        </w:rPr>
        <w:t xml:space="preserve">ng system (such as a task scheduler) is needed to ensure </w:t>
      </w:r>
      <w:r w:rsidR="0000376A" w:rsidRPr="0000376A">
        <w:rPr>
          <w:rFonts w:ascii="Times New Roman" w:hAnsi="Times New Roman"/>
          <w:sz w:val="24"/>
          <w:szCs w:val="24"/>
          <w:lang w:val="en-GB"/>
        </w:rPr>
        <w:t>‘emissions-vs.-value’ comparisons result in emissions reductions.</w:t>
      </w:r>
    </w:p>
    <w:p w14:paraId="69210E7A" w14:textId="6D6AEBC4" w:rsidR="00CD5950" w:rsidRPr="0000376A" w:rsidRDefault="00944AEF" w:rsidP="00CD5950">
      <w:pPr>
        <w:pStyle w:val="ListParagraph"/>
        <w:numPr>
          <w:ilvl w:val="0"/>
          <w:numId w:val="29"/>
        </w:numPr>
        <w:spacing w:after="120"/>
        <w:rPr>
          <w:rFonts w:ascii="Times New Roman" w:hAnsi="Times New Roman"/>
          <w:sz w:val="24"/>
          <w:szCs w:val="24"/>
        </w:rPr>
      </w:pPr>
      <w:r w:rsidRPr="0000376A">
        <w:rPr>
          <w:rFonts w:ascii="Times New Roman" w:hAnsi="Times New Roman"/>
          <w:sz w:val="24"/>
          <w:szCs w:val="24"/>
        </w:rPr>
        <w:t>Detailed ‘value’ quantification is a resource intensive process and should only be used as necessary to stay within constra</w:t>
      </w:r>
      <w:r w:rsidR="001731A9" w:rsidRPr="0000376A">
        <w:rPr>
          <w:rFonts w:ascii="Times New Roman" w:hAnsi="Times New Roman"/>
          <w:sz w:val="24"/>
          <w:szCs w:val="24"/>
        </w:rPr>
        <w:t>ints.</w:t>
      </w:r>
    </w:p>
    <w:p w14:paraId="25CD1715" w14:textId="061AF794" w:rsidR="00A605A6" w:rsidRPr="00C741BE" w:rsidRDefault="00A605A6" w:rsidP="00B12E88">
      <w:pPr>
        <w:spacing w:after="120"/>
      </w:pPr>
      <w:r w:rsidRPr="00C741BE">
        <w:t>The overall recommendation of this project is for UKRI to implement a system that monitors the emissions from DRI use, and alters it in line with the diminishing carbon allowance required for a NetZero pathway.</w:t>
      </w:r>
    </w:p>
    <w:p w14:paraId="47FB3D8C" w14:textId="77777777" w:rsidR="00A605A6" w:rsidRPr="00C741BE" w:rsidRDefault="00A605A6" w:rsidP="00B12E88">
      <w:pPr>
        <w:spacing w:after="120"/>
      </w:pPr>
      <w:r w:rsidRPr="00C741BE">
        <w:t>A specific recommendation of how to implement such a system that is efficient and flexible is:</w:t>
      </w:r>
    </w:p>
    <w:p w14:paraId="0C74F130" w14:textId="0FAC5496" w:rsidR="00A605A6" w:rsidRDefault="00A605A6" w:rsidP="00B12E88">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Development of an ‘energy use register’ to track environmental impact of DRI.</w:t>
      </w:r>
    </w:p>
    <w:p w14:paraId="6135BA0F" w14:textId="66DECD9E" w:rsidR="00086FF6" w:rsidRPr="00C741BE" w:rsidRDefault="00086FF6" w:rsidP="00086FF6">
      <w:pPr>
        <w:pStyle w:val="ListParagraph"/>
        <w:numPr>
          <w:ilvl w:val="1"/>
          <w:numId w:val="12"/>
        </w:numPr>
        <w:spacing w:after="120" w:line="259" w:lineRule="auto"/>
        <w:rPr>
          <w:rFonts w:ascii="Times New Roman" w:hAnsi="Times New Roman"/>
          <w:sz w:val="24"/>
          <w:szCs w:val="24"/>
          <w:lang w:val="en-GB"/>
        </w:rPr>
      </w:pPr>
      <w:r>
        <w:rPr>
          <w:rFonts w:ascii="Times New Roman" w:hAnsi="Times New Roman"/>
          <w:sz w:val="24"/>
          <w:szCs w:val="24"/>
          <w:lang w:val="en-GB"/>
        </w:rPr>
        <w:t xml:space="preserve">This will be used not just for </w:t>
      </w:r>
      <w:r w:rsidR="00883A54">
        <w:rPr>
          <w:rFonts w:ascii="Times New Roman" w:hAnsi="Times New Roman"/>
          <w:sz w:val="24"/>
          <w:szCs w:val="24"/>
          <w:lang w:val="en-GB"/>
        </w:rPr>
        <w:t xml:space="preserve">visibility of emissions, but </w:t>
      </w:r>
      <w:r w:rsidR="006A4134">
        <w:rPr>
          <w:rFonts w:ascii="Times New Roman" w:hAnsi="Times New Roman"/>
          <w:sz w:val="24"/>
          <w:szCs w:val="24"/>
          <w:lang w:val="en-GB"/>
        </w:rPr>
        <w:t>also to inform where emission reduction effort should be focused.</w:t>
      </w:r>
    </w:p>
    <w:p w14:paraId="7D55834B" w14:textId="77777777" w:rsidR="00A605A6" w:rsidRPr="00C741BE" w:rsidRDefault="00A605A6" w:rsidP="00B12E88">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Implementation of an overall ‘flexible smart-carbon-scheduler’ system at each facility. This system will:</w:t>
      </w:r>
    </w:p>
    <w:p w14:paraId="549AD1AD" w14:textId="77777777" w:rsidR="00A605A6" w:rsidRPr="00C741BE" w:rsidRDefault="00A605A6" w:rsidP="00B12E88">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Ensure each facility operates in line with NetZero pathway.</w:t>
      </w:r>
    </w:p>
    <w:p w14:paraId="526AB662" w14:textId="77777777" w:rsidR="00A605A6" w:rsidRPr="00C741BE" w:rsidRDefault="00A605A6" w:rsidP="00B12E88">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Schedule tasks / allocate resources as efficiently as possible.</w:t>
      </w:r>
    </w:p>
    <w:p w14:paraId="62E3B3F4" w14:textId="77777777" w:rsidR="00A605A6" w:rsidRPr="00C741BE" w:rsidRDefault="00A605A6" w:rsidP="00B12E88">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Inform emission reduction decisions.</w:t>
      </w:r>
    </w:p>
    <w:p w14:paraId="547B7620" w14:textId="77777777" w:rsidR="00A605A6" w:rsidRPr="00C741BE" w:rsidRDefault="00A605A6" w:rsidP="00B12E88">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Be flexible enough to accommodate different facility types.</w:t>
      </w:r>
    </w:p>
    <w:p w14:paraId="0000004A" w14:textId="43683D71" w:rsidR="0035295F" w:rsidRPr="00C741BE" w:rsidRDefault="00032874" w:rsidP="00B12E88">
      <w:pPr>
        <w:pStyle w:val="Normal0"/>
        <w:spacing w:after="120"/>
        <w:rPr>
          <w:lang w:val="en-GB"/>
        </w:rPr>
      </w:pPr>
      <w:bookmarkStart w:id="1" w:name="_heading=h.gjdgxs" w:colFirst="0" w:colLast="0"/>
      <w:bookmarkEnd w:id="1"/>
      <w:r w:rsidRPr="00C741BE">
        <w:rPr>
          <w:lang w:val="en-GB"/>
        </w:rPr>
        <w:br w:type="page"/>
      </w:r>
    </w:p>
    <w:p w14:paraId="03F4CD52" w14:textId="2DE3A514" w:rsidR="00DF351C" w:rsidRPr="00C741BE" w:rsidRDefault="00A65670" w:rsidP="00BD694E">
      <w:pPr>
        <w:pStyle w:val="Heading1"/>
        <w:numPr>
          <w:ilvl w:val="0"/>
          <w:numId w:val="14"/>
        </w:numPr>
        <w:spacing w:before="240" w:line="259" w:lineRule="auto"/>
      </w:pPr>
      <w:bookmarkStart w:id="2" w:name="_heading=h.30j0zll" w:colFirst="0" w:colLast="0"/>
      <w:bookmarkStart w:id="3" w:name="_Toc121994827"/>
      <w:bookmarkEnd w:id="2"/>
      <w:r w:rsidRPr="00C741BE">
        <w:lastRenderedPageBreak/>
        <w:t>Abbreviations</w:t>
      </w:r>
      <w:bookmarkEnd w:id="3"/>
    </w:p>
    <w:tbl>
      <w:tblPr>
        <w:tblStyle w:val="TableGrid"/>
        <w:tblW w:w="0" w:type="auto"/>
        <w:tblLook w:val="04A0" w:firstRow="1" w:lastRow="0" w:firstColumn="1" w:lastColumn="0" w:noHBand="0" w:noVBand="1"/>
      </w:tblPr>
      <w:tblGrid>
        <w:gridCol w:w="1696"/>
        <w:gridCol w:w="7700"/>
      </w:tblGrid>
      <w:tr w:rsidR="00A65670" w:rsidRPr="00C741BE" w14:paraId="6197A019" w14:textId="77777777" w:rsidTr="00A65670">
        <w:tc>
          <w:tcPr>
            <w:tcW w:w="1696" w:type="dxa"/>
          </w:tcPr>
          <w:p w14:paraId="61E00F89" w14:textId="19B48A12" w:rsidR="00A65670" w:rsidRPr="00C741BE" w:rsidRDefault="00FC66C5" w:rsidP="00A65670">
            <w:r>
              <w:t>BEIS</w:t>
            </w:r>
          </w:p>
        </w:tc>
        <w:tc>
          <w:tcPr>
            <w:tcW w:w="7700" w:type="dxa"/>
          </w:tcPr>
          <w:p w14:paraId="6BC0E17E" w14:textId="4509D6D6" w:rsidR="00A65670" w:rsidRPr="00C741BE" w:rsidRDefault="00FC66C5" w:rsidP="00A65670">
            <w:r>
              <w:t>The Department for Business, Energy and Industrial Strategy</w:t>
            </w:r>
          </w:p>
        </w:tc>
      </w:tr>
      <w:tr w:rsidR="00FC66C5" w:rsidRPr="00C741BE" w14:paraId="6898A961" w14:textId="77777777" w:rsidTr="00A65670">
        <w:tc>
          <w:tcPr>
            <w:tcW w:w="1696" w:type="dxa"/>
          </w:tcPr>
          <w:p w14:paraId="58E64B0D" w14:textId="45E8A288" w:rsidR="00FC66C5" w:rsidRDefault="00FC66C5" w:rsidP="00FC66C5">
            <w:r>
              <w:t>CEDA</w:t>
            </w:r>
          </w:p>
        </w:tc>
        <w:tc>
          <w:tcPr>
            <w:tcW w:w="7700" w:type="dxa"/>
          </w:tcPr>
          <w:p w14:paraId="15DA0904" w14:textId="08B00DFB" w:rsidR="00FC66C5" w:rsidRPr="00776790" w:rsidRDefault="00FC66C5" w:rsidP="00FC66C5">
            <w:r w:rsidRPr="00776790">
              <w:t>Centre for Environmental Data Analysis</w:t>
            </w:r>
          </w:p>
        </w:tc>
      </w:tr>
      <w:tr w:rsidR="00FC66C5" w:rsidRPr="00C741BE" w14:paraId="18F57D5A" w14:textId="77777777" w:rsidTr="00A65670">
        <w:tc>
          <w:tcPr>
            <w:tcW w:w="1696" w:type="dxa"/>
          </w:tcPr>
          <w:p w14:paraId="01E04F38" w14:textId="4D5E8638" w:rsidR="00FC66C5" w:rsidRPr="00C741BE" w:rsidRDefault="00FC66C5" w:rsidP="00FC66C5">
            <w:r w:rsidRPr="00C741BE">
              <w:t>DRI</w:t>
            </w:r>
          </w:p>
        </w:tc>
        <w:tc>
          <w:tcPr>
            <w:tcW w:w="7700" w:type="dxa"/>
          </w:tcPr>
          <w:p w14:paraId="154BD34A" w14:textId="3E4FEF7B" w:rsidR="00FC66C5" w:rsidRPr="00C741BE" w:rsidRDefault="00FC66C5" w:rsidP="00FC66C5">
            <w:r w:rsidRPr="00C741BE">
              <w:t>Digital Research Infrastructure</w:t>
            </w:r>
          </w:p>
        </w:tc>
      </w:tr>
      <w:tr w:rsidR="00FC66C5" w:rsidRPr="00C741BE" w14:paraId="5E449236" w14:textId="77777777" w:rsidTr="00A65670">
        <w:tc>
          <w:tcPr>
            <w:tcW w:w="1696" w:type="dxa"/>
          </w:tcPr>
          <w:p w14:paraId="5BDF3972" w14:textId="07AA1A7B" w:rsidR="00FC66C5" w:rsidRPr="00C741BE" w:rsidRDefault="00FC66C5" w:rsidP="00FC66C5">
            <w:r w:rsidRPr="00C741BE">
              <w:t>EU ETS</w:t>
            </w:r>
          </w:p>
        </w:tc>
        <w:tc>
          <w:tcPr>
            <w:tcW w:w="7700" w:type="dxa"/>
          </w:tcPr>
          <w:p w14:paraId="1DABAE25" w14:textId="669C900E" w:rsidR="00FC66C5" w:rsidRPr="00C741BE" w:rsidRDefault="00FC66C5" w:rsidP="00FC66C5">
            <w:r w:rsidRPr="00C741BE">
              <w:t>European Union Emissions Trading Scheme</w:t>
            </w:r>
          </w:p>
        </w:tc>
      </w:tr>
      <w:tr w:rsidR="00FE5037" w:rsidRPr="00C741BE" w14:paraId="76208368" w14:textId="77777777" w:rsidTr="00A65670">
        <w:tc>
          <w:tcPr>
            <w:tcW w:w="1696" w:type="dxa"/>
          </w:tcPr>
          <w:p w14:paraId="47D0BEAC" w14:textId="51A764C1" w:rsidR="00FE5037" w:rsidRPr="00C741BE" w:rsidRDefault="00FE5037" w:rsidP="00FC66C5">
            <w:r>
              <w:t>FIFO</w:t>
            </w:r>
          </w:p>
        </w:tc>
        <w:tc>
          <w:tcPr>
            <w:tcW w:w="7700" w:type="dxa"/>
          </w:tcPr>
          <w:p w14:paraId="2E2FAD85" w14:textId="321CA881" w:rsidR="00FE5037" w:rsidRPr="00C741BE" w:rsidRDefault="00FE5037" w:rsidP="00FC66C5">
            <w:r>
              <w:t>First-in first-out</w:t>
            </w:r>
          </w:p>
        </w:tc>
      </w:tr>
      <w:tr w:rsidR="00FC66C5" w:rsidRPr="00C741BE" w14:paraId="5A8704BF" w14:textId="77777777" w:rsidTr="00A65670">
        <w:tc>
          <w:tcPr>
            <w:tcW w:w="1696" w:type="dxa"/>
          </w:tcPr>
          <w:p w14:paraId="7D5814B8" w14:textId="38FF7D6C" w:rsidR="00FC66C5" w:rsidRPr="00C741BE" w:rsidRDefault="00FC66C5" w:rsidP="00FC66C5">
            <w:r w:rsidRPr="00C741BE">
              <w:t>HPC</w:t>
            </w:r>
          </w:p>
        </w:tc>
        <w:tc>
          <w:tcPr>
            <w:tcW w:w="7700" w:type="dxa"/>
          </w:tcPr>
          <w:p w14:paraId="371FD04E" w14:textId="069936EF" w:rsidR="00FC66C5" w:rsidRPr="00C741BE" w:rsidRDefault="00FC66C5" w:rsidP="00FC66C5">
            <w:r w:rsidRPr="00C741BE">
              <w:t>High Performance Computing</w:t>
            </w:r>
          </w:p>
        </w:tc>
      </w:tr>
      <w:tr w:rsidR="00FC66C5" w:rsidRPr="00C741BE" w14:paraId="006A2D4F" w14:textId="77777777" w:rsidTr="00A65670">
        <w:tc>
          <w:tcPr>
            <w:tcW w:w="1696" w:type="dxa"/>
          </w:tcPr>
          <w:p w14:paraId="10E5CCB5" w14:textId="43C75F21" w:rsidR="00FC66C5" w:rsidRPr="00C741BE" w:rsidRDefault="00FC66C5" w:rsidP="00FC66C5">
            <w:r w:rsidRPr="00C741BE">
              <w:t>UKRI</w:t>
            </w:r>
          </w:p>
        </w:tc>
        <w:tc>
          <w:tcPr>
            <w:tcW w:w="7700" w:type="dxa"/>
          </w:tcPr>
          <w:p w14:paraId="5AEAE543" w14:textId="1346B248" w:rsidR="00FC66C5" w:rsidRPr="00C741BE" w:rsidRDefault="00FC66C5" w:rsidP="00FC66C5">
            <w:r w:rsidRPr="00C741BE">
              <w:t>UK Research and Innovation</w:t>
            </w:r>
          </w:p>
        </w:tc>
      </w:tr>
    </w:tbl>
    <w:p w14:paraId="3CF5CB90" w14:textId="00EFA0B4" w:rsidR="00100DEC" w:rsidRPr="00C741BE" w:rsidRDefault="00100DEC" w:rsidP="00BD694E">
      <w:pPr>
        <w:pStyle w:val="Heading1"/>
        <w:numPr>
          <w:ilvl w:val="0"/>
          <w:numId w:val="14"/>
        </w:numPr>
        <w:spacing w:before="240" w:line="259" w:lineRule="auto"/>
      </w:pPr>
      <w:bookmarkStart w:id="4" w:name="_Toc121994828"/>
      <w:r w:rsidRPr="00C741BE">
        <w:t>Background</w:t>
      </w:r>
      <w:bookmarkEnd w:id="4"/>
    </w:p>
    <w:p w14:paraId="582CCE79" w14:textId="77777777" w:rsidR="00361E28" w:rsidRPr="00C741BE" w:rsidRDefault="00361E28" w:rsidP="002261AF">
      <w:pPr>
        <w:spacing w:after="120"/>
      </w:pPr>
      <w:r w:rsidRPr="00C741BE">
        <w:t xml:space="preserve">UKRI has recognised the adverse environmental effects of its operations and has committed to becoming NetZero by 2040 </w:t>
      </w:r>
      <w:r w:rsidRPr="00C741BE">
        <w:fldChar w:fldCharType="begin"/>
      </w:r>
      <w:r w:rsidRPr="00C741BE">
        <w:instrText xml:space="preserve"> ADDIN EN.CITE &lt;EndNote&gt;&lt;Cite&gt;&lt;Author&gt;UK Research and Innovation &lt;/Author&gt;&lt;Year&gt;2020&lt;/Year&gt;&lt;RecNum&gt;399&lt;/RecNum&gt;&lt;DisplayText&gt;(UK Research and Innovation 2020; Juckes&lt;style face="italic"&gt; et al.&lt;/style&gt;, 2022)&lt;/DisplayText&gt;&lt;record&gt;&lt;rec-number&gt;399&lt;/rec-number&gt;&lt;foreign-keys&gt;&lt;key app="EN" db-id="xtrfsaady9swfaedadtvps0rza2fv9vt5sax" timestamp="1663325085"&gt;399&lt;/key&gt;&lt;/foreign-keys&gt;&lt;ref-type name="Report"&gt;27&lt;/ref-type&gt;&lt;contributors&gt;&lt;authors&gt;&lt;author&gt;UK Research and Innovation ,&lt;/author&gt;&lt;/authors&gt;&lt;/contributors&gt;&lt;titles&gt;&lt;title&gt;The UKRI Sustainability Strategy.&lt;/title&gt;&lt;/titles&gt;&lt;dates&gt;&lt;year&gt;2020&lt;/year&gt;&lt;/dates&gt;&lt;urls&gt;&lt;related-urls&gt;&lt;url&gt;https://www.ukri.org/wp-content/uploads/2020/10/UKRI-050920-SustainabilityStrategy.pdf&lt;/url&gt;&lt;/related-urls&gt;&lt;/urls&gt;&lt;modified-date&gt;UKRI Value Proj&lt;/modified-date&gt;&lt;/record&gt;&lt;/Cite&gt;&lt;Cite&gt;&lt;Author&gt;Juckes&lt;/Author&gt;&lt;Year&gt;2022&lt;/Year&gt;&lt;RecNum&gt;400&lt;/RecNum&gt;&lt;record&gt;&lt;rec-number&gt;400&lt;/rec-number&gt;&lt;foreign-keys&gt;&lt;key app="EN" db-id="xtrfsaady9swfaedadtvps0rza2fv9vt5sax" timestamp="1663325720"&gt;400&lt;/key&gt;&lt;/foreign-keys&gt;&lt;ref-type name="Report"&gt;27&lt;/ref-type&gt;&lt;contributors&gt;&lt;authors&gt;&lt;author&gt;Juckes, Martin&lt;/author&gt;&lt;author&gt;Pascoe, Charlotte&lt;/author&gt;&lt;author&gt;Woodward, Lucy&lt;/author&gt;&lt;author&gt;Vanderbauwhede, Wim&lt;/author&gt;&lt;author&gt;Weiland, Michele&lt;/author&gt;&lt;/authors&gt;&lt;/contributors&gt;&lt;titles&gt;&lt;title&gt;Complexity, Challenges and Opportunities for Carbon Neutral Digital Research.&lt;/title&gt;&lt;/titles&gt;&lt;dates&gt;&lt;year&gt;2022&lt;/year&gt;&lt;pub-dates&gt;&lt;date&gt;August 24, 2022&lt;/date&gt;&lt;/pub-dates&gt;&lt;/dates&gt;&lt;work-type&gt;Technical Report&lt;/work-type&gt;&lt;urls&gt;&lt;/urls&gt;&lt;electronic-resource-num&gt;10.5281/zenodo.7016952&lt;/electronic-resource-num&gt;&lt;modified-date&gt;UKRI Value Proj&lt;/modified-date&gt;&lt;/record&gt;&lt;/Cite&gt;&lt;/EndNote&gt;</w:instrText>
      </w:r>
      <w:r w:rsidRPr="00C741BE">
        <w:fldChar w:fldCharType="separate"/>
      </w:r>
      <w:r w:rsidRPr="00C741BE">
        <w:rPr>
          <w:noProof/>
        </w:rPr>
        <w:t>(UK Research and Innovation 2020; Juckes</w:t>
      </w:r>
      <w:r w:rsidRPr="00C741BE">
        <w:rPr>
          <w:i/>
          <w:noProof/>
        </w:rPr>
        <w:t xml:space="preserve"> et al.</w:t>
      </w:r>
      <w:r w:rsidRPr="00C741BE">
        <w:rPr>
          <w:noProof/>
        </w:rPr>
        <w:t>, 2022)</w:t>
      </w:r>
      <w:r w:rsidRPr="00C741BE">
        <w:fldChar w:fldCharType="end"/>
      </w:r>
      <w:r w:rsidRPr="00C741BE">
        <w:t>.</w:t>
      </w:r>
      <w:r w:rsidRPr="00C741BE">
        <w:tab/>
      </w:r>
    </w:p>
    <w:p w14:paraId="49F9CF9F" w14:textId="77777777" w:rsidR="00361E28" w:rsidRPr="00C741BE" w:rsidRDefault="00361E28" w:rsidP="002261AF">
      <w:pPr>
        <w:spacing w:after="120"/>
      </w:pPr>
      <w:r w:rsidRPr="00C741BE">
        <w:t xml:space="preserve">To do this, UKRI are undertaking a ‘Net-Zero-DRI’ scoping project to develop a roadmap to achieve carbon neutral Digital Research Infrastructure (DRI) by 2040 or earlier </w:t>
      </w:r>
      <w:r w:rsidRPr="00C741BE">
        <w:fldChar w:fldCharType="begin"/>
      </w:r>
      <w:r w:rsidRPr="00C741BE">
        <w:instrText xml:space="preserve"> ADDIN EN.CITE &lt;EndNote&gt;&lt;Cite&gt;&lt;Author&gt;UKRI&lt;/Author&gt;&lt;Year&gt;2021&lt;/Year&gt;&lt;RecNum&gt;401&lt;/RecNum&gt;&lt;DisplayText&gt;(CEDA, 2021; UKRI, 2021)&lt;/DisplayText&gt;&lt;record&gt;&lt;rec-number&gt;401&lt;/rec-number&gt;&lt;foreign-keys&gt;&lt;key app="EN" db-id="xtrfsaady9swfaedadtvps0rza2fv9vt5sax" timestamp="1663326118"&gt;401&lt;/key&gt;&lt;/foreign-keys&gt;&lt;ref-type name="Press Release"&gt;63&lt;/ref-type&gt;&lt;contributors&gt;&lt;authors&gt;&lt;author&gt;UKRI&lt;/author&gt;&lt;/authors&gt;&lt;/contributors&gt;&lt;titles&gt;&lt;title&gt;UKRI targets net zero computing.&lt;/title&gt;&lt;/titles&gt;&lt;dates&gt;&lt;year&gt;2021&lt;/year&gt;&lt;pub-dates&gt;&lt;date&gt;30 November 2021&lt;/date&gt;&lt;/pub-dates&gt;&lt;/dates&gt;&lt;urls&gt;&lt;related-urls&gt;&lt;url&gt;https://www.ukri.org/news/ukri-targets-net-zero-computing/&lt;/url&gt;&lt;/related-urls&gt;&lt;/urls&gt;&lt;modified-date&gt;UKRI Value Proj&lt;/modified-date&gt;&lt;/record&gt;&lt;/Cite&gt;&lt;Cite&gt;&lt;Author&gt;CEDA&lt;/Author&gt;&lt;Year&gt;2021&lt;/Year&gt;&lt;RecNum&gt;402&lt;/RecNum&gt;&lt;record&gt;&lt;rec-number&gt;402&lt;/rec-number&gt;&lt;foreign-keys&gt;&lt;key app="EN" db-id="xtrfsaady9swfaedadtvps0rza2fv9vt5sax" timestamp="1663326398"&gt;402&lt;/key&gt;&lt;/foreign-keys&gt;&lt;ref-type name="Web Page"&gt;12&lt;/ref-type&gt;&lt;contributors&gt;&lt;authors&gt;&lt;author&gt;CEDA&lt;/author&gt;&lt;/authors&gt;&lt;/contributors&gt;&lt;titles&gt;&lt;title&gt;UKRI Net Zero Digital Research Infrastructure Scoping Project&lt;/title&gt;&lt;/titles&gt;&lt;number&gt;16/09/2022&lt;/number&gt;&lt;dates&gt;&lt;year&gt;2021&lt;/year&gt;&lt;/dates&gt;&lt;urls&gt;&lt;related-urls&gt;&lt;url&gt;https://net-zero-dri.ceda.ac.uk/&lt;/url&gt;&lt;/related-urls&gt;&lt;/urls&gt;&lt;modified-date&gt;UKRI Value Proj&lt;/modified-date&gt;&lt;/record&gt;&lt;/Cite&gt;&lt;/EndNote&gt;</w:instrText>
      </w:r>
      <w:r w:rsidRPr="00C741BE">
        <w:fldChar w:fldCharType="separate"/>
      </w:r>
      <w:r w:rsidRPr="00C741BE">
        <w:rPr>
          <w:noProof/>
        </w:rPr>
        <w:t>(CEDA, 2021; UKRI, 2021)</w:t>
      </w:r>
      <w:r w:rsidRPr="00C741BE">
        <w:fldChar w:fldCharType="end"/>
      </w:r>
      <w:r w:rsidRPr="00C741BE">
        <w:t>.</w:t>
      </w:r>
    </w:p>
    <w:p w14:paraId="0F9EF489" w14:textId="09946B6C" w:rsidR="00361E28" w:rsidRPr="00C741BE" w:rsidRDefault="00361E28" w:rsidP="002261AF">
      <w:pPr>
        <w:spacing w:after="120"/>
      </w:pPr>
      <w:r w:rsidRPr="00C741BE">
        <w:t>Achieving NetZero DRI involves becoming aware of the emissions profile of the infrastructure, planning and implementing changes to the infrastructure and how it is used, and monitoring of progress. This process will likely need to be iterated through-out the roadmap to NetZero.</w:t>
      </w:r>
    </w:p>
    <w:p w14:paraId="6017E337" w14:textId="0495138D" w:rsidR="00361E28" w:rsidRPr="00C741BE" w:rsidRDefault="00361E28" w:rsidP="002261AF">
      <w:pPr>
        <w:spacing w:after="120"/>
      </w:pPr>
      <w:r w:rsidRPr="00C741BE">
        <w:t xml:space="preserve">This ‘Value and NetZero Decision Making’ project aims to play a supporting role to the overall NetZero DRI roadmap by investigating the relationship between the emissions a DRI occupying task emits versus the ‘value’ that task adds to UKRI. Understanding of this relationship will be crucial for the decision making that flows downstream of carbon accounting. Answering this question about value requires </w:t>
      </w:r>
      <w:r w:rsidR="00640C02">
        <w:t>understanding of</w:t>
      </w:r>
      <w:r w:rsidRPr="00C741BE">
        <w:t xml:space="preserve"> the decision making environment that such a comparison fits into as well as the required climate safe emissions pathways.</w:t>
      </w:r>
    </w:p>
    <w:p w14:paraId="0000004C" w14:textId="5C54A3FC" w:rsidR="0035295F" w:rsidRPr="00C741BE" w:rsidRDefault="00361E28" w:rsidP="002261AF">
      <w:pPr>
        <w:spacing w:after="120"/>
      </w:pPr>
      <w:r w:rsidRPr="00C741BE">
        <w:t xml:space="preserve">‘Task’ </w:t>
      </w:r>
      <w:r w:rsidR="003F7E67">
        <w:t>and</w:t>
      </w:r>
      <w:r w:rsidRPr="00C741BE">
        <w:t xml:space="preserve"> ‘request for DRI use’ here are used to refer to any job or process that occupies a piece of DRI and/or consumes electricity through DRI. These tasks may range from storing data on a server, minor software programs, to large HPC jobs. This is intended to be a very generic definition to capture all operations responsible for emitting carbon through DRI use. Specific learnings around the relative shares of emissions by task (such as carbon accounting projects) should feed back into the scrutiny that is given to each task / task type. E.g., focus efforts where they will make the most difference first.</w:t>
      </w:r>
    </w:p>
    <w:p w14:paraId="4EFC5B95" w14:textId="2DC785ED" w:rsidR="00100DEC" w:rsidRPr="00C741BE" w:rsidRDefault="00100DEC" w:rsidP="00BD694E">
      <w:pPr>
        <w:pStyle w:val="Heading1"/>
        <w:numPr>
          <w:ilvl w:val="0"/>
          <w:numId w:val="14"/>
        </w:numPr>
        <w:spacing w:before="240" w:line="259" w:lineRule="auto"/>
      </w:pPr>
      <w:bookmarkStart w:id="5" w:name="_Toc121994829"/>
      <w:r w:rsidRPr="00C741BE">
        <w:t>Scope</w:t>
      </w:r>
      <w:bookmarkEnd w:id="5"/>
    </w:p>
    <w:p w14:paraId="47634D22" w14:textId="1554E3F5" w:rsidR="005B5020" w:rsidRPr="00C741BE" w:rsidRDefault="005B5020" w:rsidP="002261AF">
      <w:pPr>
        <w:spacing w:after="120"/>
      </w:pPr>
      <w:r w:rsidRPr="00C741BE">
        <w:t xml:space="preserve">The boundaries of this ‘Value and NetZero Decision Making’ project scope sit downstream of work to identify where carbon is currently being emitted (carbon accounting) and just upstream of the actual </w:t>
      </w:r>
      <w:r w:rsidR="00ED07AD" w:rsidRPr="00C741BE">
        <w:t xml:space="preserve">NetZero </w:t>
      </w:r>
      <w:r w:rsidRPr="00C741BE">
        <w:t xml:space="preserve">decisions themselves. </w:t>
      </w:r>
      <w:r w:rsidR="006B1CC9">
        <w:t>This</w:t>
      </w:r>
      <w:r w:rsidRPr="00C741BE">
        <w:t xml:space="preserve"> work is focused on the systems that could be used to compare the emissions of a task with the value it generates.</w:t>
      </w:r>
    </w:p>
    <w:p w14:paraId="4792EF03" w14:textId="62326ADE" w:rsidR="005B5020" w:rsidRPr="00C741BE" w:rsidRDefault="005B5020" w:rsidP="002261AF">
      <w:pPr>
        <w:spacing w:after="120"/>
      </w:pPr>
      <w:r w:rsidRPr="00C741BE">
        <w:t xml:space="preserve">The scope of this project is split into three </w:t>
      </w:r>
      <w:r w:rsidR="00A146C7" w:rsidRPr="00C741BE">
        <w:t>deliverables</w:t>
      </w:r>
      <w:r w:rsidRPr="00C741BE">
        <w:t>:</w:t>
      </w:r>
    </w:p>
    <w:p w14:paraId="6AE821E0" w14:textId="739CFB56" w:rsidR="005B5020" w:rsidRPr="00C741BE" w:rsidRDefault="005B5020" w:rsidP="002261AF">
      <w:pPr>
        <w:pStyle w:val="ListParagraph"/>
        <w:numPr>
          <w:ilvl w:val="0"/>
          <w:numId w:val="10"/>
        </w:numPr>
        <w:spacing w:after="120" w:line="259" w:lineRule="auto"/>
        <w:rPr>
          <w:rFonts w:ascii="Times New Roman" w:hAnsi="Times New Roman"/>
          <w:sz w:val="24"/>
          <w:szCs w:val="24"/>
          <w:lang w:val="en-GB"/>
        </w:rPr>
      </w:pPr>
      <w:r w:rsidRPr="00C741BE">
        <w:rPr>
          <w:rFonts w:ascii="Times New Roman" w:hAnsi="Times New Roman"/>
          <w:sz w:val="24"/>
          <w:szCs w:val="24"/>
          <w:lang w:val="en-GB"/>
        </w:rPr>
        <w:lastRenderedPageBreak/>
        <w:t xml:space="preserve">Assessment of </w:t>
      </w:r>
      <w:r w:rsidR="004761AF" w:rsidRPr="00C741BE">
        <w:rPr>
          <w:rFonts w:ascii="Times New Roman" w:hAnsi="Times New Roman"/>
          <w:sz w:val="24"/>
          <w:szCs w:val="24"/>
          <w:lang w:val="en-GB"/>
        </w:rPr>
        <w:t xml:space="preserve">the </w:t>
      </w:r>
      <w:r w:rsidRPr="00C741BE">
        <w:rPr>
          <w:rFonts w:ascii="Times New Roman" w:hAnsi="Times New Roman"/>
          <w:sz w:val="24"/>
          <w:szCs w:val="24"/>
          <w:lang w:val="en-GB"/>
        </w:rPr>
        <w:t>current UKRI approach to DRI allocation decision making.</w:t>
      </w:r>
    </w:p>
    <w:p w14:paraId="66687BC5" w14:textId="633D1E76" w:rsidR="005B5020" w:rsidRPr="00C741BE" w:rsidRDefault="005B5020" w:rsidP="002261AF">
      <w:pPr>
        <w:pStyle w:val="ListParagraph"/>
        <w:numPr>
          <w:ilvl w:val="0"/>
          <w:numId w:val="10"/>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Review of how other organisations approach </w:t>
      </w:r>
      <w:r w:rsidR="008B64E0" w:rsidRPr="00C741BE">
        <w:rPr>
          <w:rFonts w:ascii="Times New Roman" w:hAnsi="Times New Roman"/>
          <w:sz w:val="24"/>
          <w:szCs w:val="24"/>
          <w:lang w:val="en-GB"/>
        </w:rPr>
        <w:t>‘emissions-vs.-value’ comparisons</w:t>
      </w:r>
      <w:r w:rsidRPr="00C741BE">
        <w:rPr>
          <w:rFonts w:ascii="Times New Roman" w:hAnsi="Times New Roman"/>
          <w:sz w:val="24"/>
          <w:szCs w:val="24"/>
          <w:lang w:val="en-GB"/>
        </w:rPr>
        <w:t>.</w:t>
      </w:r>
    </w:p>
    <w:p w14:paraId="516115E6" w14:textId="433AA296" w:rsidR="005B5020" w:rsidRPr="00C741BE" w:rsidRDefault="005B5020" w:rsidP="002261AF">
      <w:pPr>
        <w:pStyle w:val="ListParagraph"/>
        <w:numPr>
          <w:ilvl w:val="0"/>
          <w:numId w:val="10"/>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Recommendation to UKRI </w:t>
      </w:r>
      <w:r w:rsidR="0003022C" w:rsidRPr="00C741BE">
        <w:rPr>
          <w:rFonts w:ascii="Times New Roman" w:hAnsi="Times New Roman"/>
          <w:sz w:val="24"/>
          <w:szCs w:val="24"/>
          <w:lang w:val="en-GB"/>
        </w:rPr>
        <w:t>of</w:t>
      </w:r>
      <w:r w:rsidRPr="00C741BE">
        <w:rPr>
          <w:rFonts w:ascii="Times New Roman" w:hAnsi="Times New Roman"/>
          <w:sz w:val="24"/>
          <w:szCs w:val="24"/>
          <w:lang w:val="en-GB"/>
        </w:rPr>
        <w:t xml:space="preserve"> a framework to approach </w:t>
      </w:r>
      <w:r w:rsidR="0003022C" w:rsidRPr="00C741BE">
        <w:rPr>
          <w:rFonts w:ascii="Times New Roman" w:hAnsi="Times New Roman"/>
          <w:sz w:val="24"/>
          <w:szCs w:val="24"/>
          <w:lang w:val="en-GB"/>
        </w:rPr>
        <w:t>‘emissions-vs.-value’ comparisons for NetZero DRI use</w:t>
      </w:r>
      <w:r w:rsidRPr="00C741BE">
        <w:rPr>
          <w:rFonts w:ascii="Times New Roman" w:hAnsi="Times New Roman"/>
          <w:sz w:val="24"/>
          <w:szCs w:val="24"/>
          <w:lang w:val="en-GB"/>
        </w:rPr>
        <w:t>.</w:t>
      </w:r>
    </w:p>
    <w:p w14:paraId="239AFBD2" w14:textId="64993628" w:rsidR="00100DEC" w:rsidRPr="00C741BE" w:rsidRDefault="00100DEC" w:rsidP="00992AFE">
      <w:pPr>
        <w:pStyle w:val="Heading2"/>
        <w:keepNext/>
        <w:keepLines/>
        <w:numPr>
          <w:ilvl w:val="1"/>
          <w:numId w:val="14"/>
        </w:numPr>
        <w:spacing w:before="40" w:after="0" w:line="259" w:lineRule="auto"/>
        <w:jc w:val="left"/>
      </w:pPr>
      <w:bookmarkStart w:id="6" w:name="_Toc121994830"/>
      <w:bookmarkStart w:id="7" w:name="_Ref122100787"/>
      <w:bookmarkStart w:id="8" w:name="_Ref122100798"/>
      <w:bookmarkStart w:id="9" w:name="_Ref122100865"/>
      <w:r w:rsidRPr="00C741BE">
        <w:t>Exclusions</w:t>
      </w:r>
      <w:bookmarkEnd w:id="6"/>
      <w:bookmarkEnd w:id="7"/>
      <w:bookmarkEnd w:id="8"/>
      <w:bookmarkEnd w:id="9"/>
    </w:p>
    <w:p w14:paraId="518F212B" w14:textId="098BE5DF" w:rsidR="008375B2" w:rsidRPr="00C741BE" w:rsidRDefault="008375B2" w:rsidP="002261AF">
      <w:pPr>
        <w:spacing w:after="120"/>
      </w:pPr>
      <w:r w:rsidRPr="00C741BE">
        <w:t>This project is focused on exploring the decisions UKRI will need to make around carbon emissions from their DRI. Such an approach will assume the two below factors as inputs to this process.</w:t>
      </w:r>
    </w:p>
    <w:p w14:paraId="7AF85199" w14:textId="42EC01EE" w:rsidR="008375B2" w:rsidRPr="00C741BE" w:rsidRDefault="00154265"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T</w:t>
      </w:r>
      <w:r w:rsidR="008375B2" w:rsidRPr="00C741BE">
        <w:rPr>
          <w:rFonts w:ascii="Times New Roman" w:hAnsi="Times New Roman"/>
          <w:sz w:val="24"/>
          <w:szCs w:val="24"/>
          <w:lang w:val="en-GB"/>
        </w:rPr>
        <w:t xml:space="preserve">racking of </w:t>
      </w:r>
      <w:r w:rsidRPr="00C741BE">
        <w:rPr>
          <w:rFonts w:ascii="Times New Roman" w:hAnsi="Times New Roman"/>
          <w:sz w:val="24"/>
          <w:szCs w:val="24"/>
          <w:lang w:val="en-GB"/>
        </w:rPr>
        <w:t xml:space="preserve">carbon </w:t>
      </w:r>
      <w:r w:rsidR="008375B2" w:rsidRPr="00C741BE">
        <w:rPr>
          <w:rFonts w:ascii="Times New Roman" w:hAnsi="Times New Roman"/>
          <w:sz w:val="24"/>
          <w:szCs w:val="24"/>
          <w:lang w:val="en-GB"/>
        </w:rPr>
        <w:t>emissions</w:t>
      </w:r>
      <w:r w:rsidRPr="00C741BE">
        <w:rPr>
          <w:rFonts w:ascii="Times New Roman" w:hAnsi="Times New Roman"/>
          <w:sz w:val="24"/>
          <w:szCs w:val="24"/>
          <w:lang w:val="en-GB"/>
        </w:rPr>
        <w:t xml:space="preserve"> generated</w:t>
      </w:r>
      <w:r w:rsidR="008375B2" w:rsidRPr="00C741BE">
        <w:rPr>
          <w:rFonts w:ascii="Times New Roman" w:hAnsi="Times New Roman"/>
          <w:sz w:val="24"/>
          <w:szCs w:val="24"/>
          <w:lang w:val="en-GB"/>
        </w:rPr>
        <w:t xml:space="preserve"> per task.</w:t>
      </w:r>
    </w:p>
    <w:p w14:paraId="235F58C3" w14:textId="7D5BD07B" w:rsidR="008375B2" w:rsidRPr="00C741BE" w:rsidRDefault="008375B2"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This project assumes the ability to estimate / track the emissions of </w:t>
      </w:r>
      <w:r w:rsidR="004352F5" w:rsidRPr="00C741BE">
        <w:rPr>
          <w:rFonts w:ascii="Times New Roman" w:hAnsi="Times New Roman"/>
          <w:sz w:val="24"/>
          <w:szCs w:val="24"/>
          <w:lang w:val="en-GB"/>
        </w:rPr>
        <w:t>tasks</w:t>
      </w:r>
      <w:r w:rsidRPr="00C741BE">
        <w:rPr>
          <w:rFonts w:ascii="Times New Roman" w:hAnsi="Times New Roman"/>
          <w:sz w:val="24"/>
          <w:szCs w:val="24"/>
          <w:lang w:val="en-GB"/>
        </w:rPr>
        <w:t xml:space="preserve">. It is understood that two other groups within this scoping project are working on carbon accounting for UKRI High Performance Computers (HPCs). </w:t>
      </w:r>
    </w:p>
    <w:p w14:paraId="1BDD0630" w14:textId="77777777" w:rsidR="008375B2" w:rsidRPr="00C741BE" w:rsidRDefault="008375B2"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Note that high accuracy emissions tracking is not necessarily needed. An estimation of the energy use by a request (combined with publicly available electricity grid carbon intensity predictions) is all that would be required as an input to decision making.</w:t>
      </w:r>
    </w:p>
    <w:p w14:paraId="10EBFE24" w14:textId="191F2D93" w:rsidR="00815057" w:rsidRPr="002166AC" w:rsidRDefault="007C4397" w:rsidP="003E6A97">
      <w:pPr>
        <w:pStyle w:val="ListParagraph"/>
        <w:numPr>
          <w:ilvl w:val="1"/>
          <w:numId w:val="12"/>
        </w:numPr>
        <w:spacing w:after="120" w:line="259" w:lineRule="auto"/>
        <w:rPr>
          <w:rFonts w:ascii="Times New Roman" w:hAnsi="Times New Roman"/>
          <w:sz w:val="24"/>
          <w:szCs w:val="24"/>
          <w:lang w:val="en-GB"/>
        </w:rPr>
      </w:pPr>
      <w:r w:rsidRPr="002166AC">
        <w:rPr>
          <w:rFonts w:ascii="Times New Roman" w:hAnsi="Times New Roman"/>
          <w:sz w:val="24"/>
          <w:szCs w:val="24"/>
          <w:lang w:val="en-GB"/>
        </w:rPr>
        <w:t xml:space="preserve">Carbon accounting may show that the embodied emissions of DRI are </w:t>
      </w:r>
      <w:r w:rsidR="00086231" w:rsidRPr="002166AC">
        <w:rPr>
          <w:rFonts w:ascii="Times New Roman" w:hAnsi="Times New Roman"/>
          <w:sz w:val="24"/>
          <w:szCs w:val="24"/>
          <w:lang w:val="en-GB"/>
        </w:rPr>
        <w:t xml:space="preserve">comparable to the electricity they use. </w:t>
      </w:r>
      <w:r w:rsidR="000E1CB7" w:rsidRPr="002166AC">
        <w:rPr>
          <w:rFonts w:ascii="Times New Roman" w:hAnsi="Times New Roman"/>
          <w:sz w:val="24"/>
          <w:szCs w:val="24"/>
          <w:lang w:val="en-GB"/>
        </w:rPr>
        <w:t xml:space="preserve">The higher the </w:t>
      </w:r>
      <w:r w:rsidR="007E29C2" w:rsidRPr="002166AC">
        <w:rPr>
          <w:rFonts w:ascii="Times New Roman" w:hAnsi="Times New Roman"/>
          <w:sz w:val="24"/>
          <w:szCs w:val="24"/>
          <w:lang w:val="en-GB"/>
        </w:rPr>
        <w:t>embodied emissions of DRI, the more important it is to inc</w:t>
      </w:r>
      <w:r w:rsidR="002166AC" w:rsidRPr="002166AC">
        <w:rPr>
          <w:rFonts w:ascii="Times New Roman" w:hAnsi="Times New Roman"/>
          <w:sz w:val="24"/>
          <w:szCs w:val="24"/>
          <w:lang w:val="en-GB"/>
        </w:rPr>
        <w:t>orporate it into NetZero decision making, especially when it comes to long term capital investments.</w:t>
      </w:r>
      <w:r w:rsidR="002166AC">
        <w:rPr>
          <w:rFonts w:ascii="Times New Roman" w:hAnsi="Times New Roman"/>
          <w:sz w:val="24"/>
          <w:szCs w:val="24"/>
          <w:lang w:val="en-GB"/>
        </w:rPr>
        <w:t xml:space="preserve"> </w:t>
      </w:r>
      <w:r w:rsidR="00AC48FF">
        <w:rPr>
          <w:rFonts w:ascii="Times New Roman" w:hAnsi="Times New Roman"/>
          <w:sz w:val="24"/>
          <w:szCs w:val="24"/>
          <w:lang w:val="en-GB"/>
        </w:rPr>
        <w:t xml:space="preserve">Analysing </w:t>
      </w:r>
      <w:r w:rsidR="00AA70B7" w:rsidRPr="002166AC">
        <w:rPr>
          <w:rFonts w:ascii="Times New Roman" w:hAnsi="Times New Roman"/>
          <w:sz w:val="24"/>
          <w:szCs w:val="24"/>
          <w:lang w:val="en-GB"/>
        </w:rPr>
        <w:t>embodied emissions of infrastructure is beyond the scope of this project but</w:t>
      </w:r>
      <w:r w:rsidR="0035110A" w:rsidRPr="002166AC">
        <w:rPr>
          <w:rFonts w:ascii="Times New Roman" w:hAnsi="Times New Roman"/>
          <w:sz w:val="24"/>
          <w:szCs w:val="24"/>
          <w:lang w:val="en-GB"/>
        </w:rPr>
        <w:t xml:space="preserve"> the </w:t>
      </w:r>
      <w:r w:rsidR="00D970BB" w:rsidRPr="002166AC">
        <w:rPr>
          <w:rFonts w:ascii="Times New Roman" w:hAnsi="Times New Roman"/>
          <w:sz w:val="24"/>
          <w:szCs w:val="24"/>
          <w:lang w:val="en-GB"/>
        </w:rPr>
        <w:t xml:space="preserve">system </w:t>
      </w:r>
      <w:r w:rsidR="005141E0" w:rsidRPr="002166AC">
        <w:rPr>
          <w:rFonts w:ascii="Times New Roman" w:hAnsi="Times New Roman"/>
          <w:sz w:val="24"/>
          <w:szCs w:val="24"/>
          <w:lang w:val="en-GB"/>
        </w:rPr>
        <w:t xml:space="preserve">recommendation has been designed to allow for the addition of </w:t>
      </w:r>
      <w:r w:rsidR="007F2D7B" w:rsidRPr="002166AC">
        <w:rPr>
          <w:rFonts w:ascii="Times New Roman" w:hAnsi="Times New Roman"/>
          <w:sz w:val="24"/>
          <w:szCs w:val="24"/>
          <w:lang w:val="en-GB"/>
        </w:rPr>
        <w:t>embodied emissions tracking</w:t>
      </w:r>
      <w:r w:rsidR="006240C0" w:rsidRPr="002166AC">
        <w:rPr>
          <w:rFonts w:ascii="Times New Roman" w:hAnsi="Times New Roman"/>
          <w:sz w:val="24"/>
          <w:szCs w:val="24"/>
          <w:lang w:val="en-GB"/>
        </w:rPr>
        <w:t xml:space="preserve"> when it </w:t>
      </w:r>
      <w:r w:rsidR="00321465" w:rsidRPr="002166AC">
        <w:rPr>
          <w:rFonts w:ascii="Times New Roman" w:hAnsi="Times New Roman"/>
          <w:sz w:val="24"/>
          <w:szCs w:val="24"/>
          <w:lang w:val="en-GB"/>
        </w:rPr>
        <w:t>becomes</w:t>
      </w:r>
      <w:r w:rsidR="006240C0" w:rsidRPr="002166AC">
        <w:rPr>
          <w:rFonts w:ascii="Times New Roman" w:hAnsi="Times New Roman"/>
          <w:sz w:val="24"/>
          <w:szCs w:val="24"/>
          <w:lang w:val="en-GB"/>
        </w:rPr>
        <w:t xml:space="preserve"> available (</w:t>
      </w:r>
      <w:r w:rsidR="00FF038B" w:rsidRPr="002166AC">
        <w:rPr>
          <w:rFonts w:ascii="Times New Roman" w:hAnsi="Times New Roman"/>
          <w:sz w:val="24"/>
          <w:szCs w:val="24"/>
          <w:lang w:val="en-GB"/>
        </w:rPr>
        <w:t xml:space="preserve">see Section </w:t>
      </w:r>
      <w:r w:rsidR="00FF038B" w:rsidRPr="002166AC">
        <w:rPr>
          <w:rFonts w:ascii="Times New Roman" w:hAnsi="Times New Roman"/>
          <w:sz w:val="24"/>
          <w:szCs w:val="24"/>
          <w:lang w:val="en-GB"/>
        </w:rPr>
        <w:fldChar w:fldCharType="begin"/>
      </w:r>
      <w:r w:rsidR="00FF038B" w:rsidRPr="002166AC">
        <w:rPr>
          <w:rFonts w:ascii="Times New Roman" w:hAnsi="Times New Roman"/>
          <w:sz w:val="24"/>
          <w:szCs w:val="24"/>
          <w:lang w:val="en-GB"/>
        </w:rPr>
        <w:instrText xml:space="preserve"> REF _Ref123800016 \r \h </w:instrText>
      </w:r>
      <w:r w:rsidR="00FF038B" w:rsidRPr="002166AC">
        <w:rPr>
          <w:rFonts w:ascii="Times New Roman" w:hAnsi="Times New Roman"/>
          <w:sz w:val="24"/>
          <w:szCs w:val="24"/>
          <w:lang w:val="en-GB"/>
        </w:rPr>
      </w:r>
      <w:r w:rsidR="00FF038B" w:rsidRPr="002166AC">
        <w:rPr>
          <w:rFonts w:ascii="Times New Roman" w:hAnsi="Times New Roman"/>
          <w:sz w:val="24"/>
          <w:szCs w:val="24"/>
          <w:lang w:val="en-GB"/>
        </w:rPr>
        <w:fldChar w:fldCharType="separate"/>
      </w:r>
      <w:r w:rsidR="00FF038B" w:rsidRPr="002166AC">
        <w:rPr>
          <w:rFonts w:ascii="Times New Roman" w:hAnsi="Times New Roman"/>
          <w:sz w:val="24"/>
          <w:szCs w:val="24"/>
          <w:lang w:val="en-GB"/>
        </w:rPr>
        <w:t>6.2.5</w:t>
      </w:r>
      <w:r w:rsidR="00FF038B" w:rsidRPr="002166AC">
        <w:rPr>
          <w:rFonts w:ascii="Times New Roman" w:hAnsi="Times New Roman"/>
          <w:sz w:val="24"/>
          <w:szCs w:val="24"/>
          <w:lang w:val="en-GB"/>
        </w:rPr>
        <w:fldChar w:fldCharType="end"/>
      </w:r>
      <w:r w:rsidR="00FF038B" w:rsidRPr="002166AC">
        <w:rPr>
          <w:rFonts w:ascii="Times New Roman" w:hAnsi="Times New Roman"/>
          <w:sz w:val="24"/>
          <w:szCs w:val="24"/>
          <w:lang w:val="en-GB"/>
        </w:rPr>
        <w:t>).</w:t>
      </w:r>
    </w:p>
    <w:p w14:paraId="6C95940D" w14:textId="77777777" w:rsidR="008375B2" w:rsidRPr="00C741BE" w:rsidRDefault="008375B2"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NetZero Roadmap / emissions tolerance.</w:t>
      </w:r>
    </w:p>
    <w:p w14:paraId="415D94D5" w14:textId="489BF151" w:rsidR="008375B2" w:rsidRPr="00C741BE" w:rsidRDefault="003C2581" w:rsidP="002261AF">
      <w:pPr>
        <w:pStyle w:val="ListParagraph"/>
        <w:numPr>
          <w:ilvl w:val="1"/>
          <w:numId w:val="12"/>
        </w:numPr>
        <w:spacing w:after="120" w:line="259" w:lineRule="auto"/>
        <w:rPr>
          <w:rFonts w:ascii="Times New Roman" w:hAnsi="Times New Roman"/>
          <w:sz w:val="24"/>
          <w:szCs w:val="24"/>
          <w:lang w:val="en-GB"/>
        </w:rPr>
      </w:pPr>
      <w:r>
        <w:rPr>
          <w:rFonts w:ascii="Times New Roman" w:hAnsi="Times New Roman"/>
          <w:sz w:val="24"/>
          <w:szCs w:val="24"/>
          <w:lang w:val="en-GB"/>
        </w:rPr>
        <w:t>Developing t</w:t>
      </w:r>
      <w:r w:rsidR="008375B2" w:rsidRPr="00C741BE">
        <w:rPr>
          <w:rFonts w:ascii="Times New Roman" w:hAnsi="Times New Roman"/>
          <w:sz w:val="24"/>
          <w:szCs w:val="24"/>
          <w:lang w:val="en-GB"/>
        </w:rPr>
        <w:t xml:space="preserve">he NetZero roadmap and its emissions tolerances are assumed to be outside the scope of this project. </w:t>
      </w:r>
    </w:p>
    <w:p w14:paraId="3E238E9D" w14:textId="1F03C127" w:rsidR="008375B2" w:rsidRPr="00C741BE" w:rsidRDefault="008375B2"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It is assumed that such a roadmap will </w:t>
      </w:r>
      <w:r w:rsidR="00072C9D">
        <w:rPr>
          <w:rFonts w:ascii="Times New Roman" w:hAnsi="Times New Roman"/>
          <w:sz w:val="24"/>
          <w:szCs w:val="24"/>
          <w:lang w:val="en-GB"/>
        </w:rPr>
        <w:t xml:space="preserve">be </w:t>
      </w:r>
      <w:r w:rsidRPr="00C741BE">
        <w:rPr>
          <w:rFonts w:ascii="Times New Roman" w:hAnsi="Times New Roman"/>
          <w:sz w:val="24"/>
          <w:szCs w:val="24"/>
          <w:lang w:val="en-GB"/>
        </w:rPr>
        <w:t>an input to the final design of this project.</w:t>
      </w:r>
    </w:p>
    <w:p w14:paraId="64451B74" w14:textId="3CE5FCCB" w:rsidR="00227CA9" w:rsidRPr="00C741BE" w:rsidRDefault="00227CA9"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Emissions tolerances are discussed further in </w:t>
      </w:r>
      <w:r w:rsidR="00580A5B" w:rsidRPr="00C741BE">
        <w:rPr>
          <w:rFonts w:ascii="Times New Roman" w:hAnsi="Times New Roman"/>
          <w:sz w:val="24"/>
          <w:szCs w:val="24"/>
          <w:lang w:val="en-GB"/>
        </w:rPr>
        <w:t xml:space="preserve">Section </w:t>
      </w:r>
      <w:r w:rsidR="00580A5B" w:rsidRPr="00C741BE">
        <w:rPr>
          <w:rFonts w:ascii="Times New Roman" w:hAnsi="Times New Roman"/>
          <w:sz w:val="24"/>
          <w:szCs w:val="24"/>
          <w:lang w:val="en-GB"/>
        </w:rPr>
        <w:fldChar w:fldCharType="begin"/>
      </w:r>
      <w:r w:rsidR="00580A5B" w:rsidRPr="00C741BE">
        <w:rPr>
          <w:rFonts w:ascii="Times New Roman" w:hAnsi="Times New Roman"/>
          <w:sz w:val="24"/>
          <w:szCs w:val="24"/>
          <w:lang w:val="en-GB"/>
        </w:rPr>
        <w:instrText xml:space="preserve"> REF _Ref121994472 \r \h </w:instrText>
      </w:r>
      <w:r w:rsidR="00580A5B" w:rsidRPr="00C741BE">
        <w:rPr>
          <w:rFonts w:ascii="Times New Roman" w:hAnsi="Times New Roman"/>
          <w:sz w:val="24"/>
          <w:szCs w:val="24"/>
          <w:lang w:val="en-GB"/>
        </w:rPr>
      </w:r>
      <w:r w:rsidR="00580A5B" w:rsidRPr="00C741BE">
        <w:rPr>
          <w:rFonts w:ascii="Times New Roman" w:hAnsi="Times New Roman"/>
          <w:sz w:val="24"/>
          <w:szCs w:val="24"/>
          <w:lang w:val="en-GB"/>
        </w:rPr>
        <w:fldChar w:fldCharType="separate"/>
      </w:r>
      <w:r w:rsidR="00F67C77" w:rsidRPr="00C741BE">
        <w:rPr>
          <w:rFonts w:ascii="Times New Roman" w:hAnsi="Times New Roman"/>
          <w:sz w:val="24"/>
          <w:szCs w:val="24"/>
          <w:lang w:val="en-GB"/>
        </w:rPr>
        <w:t>6.2.4</w:t>
      </w:r>
      <w:r w:rsidR="00580A5B" w:rsidRPr="00C741BE">
        <w:rPr>
          <w:rFonts w:ascii="Times New Roman" w:hAnsi="Times New Roman"/>
          <w:sz w:val="24"/>
          <w:szCs w:val="24"/>
          <w:lang w:val="en-GB"/>
        </w:rPr>
        <w:fldChar w:fldCharType="end"/>
      </w:r>
      <w:r w:rsidR="00580A5B" w:rsidRPr="00C741BE">
        <w:rPr>
          <w:rFonts w:ascii="Times New Roman" w:hAnsi="Times New Roman"/>
          <w:sz w:val="24"/>
          <w:szCs w:val="24"/>
          <w:lang w:val="en-GB"/>
        </w:rPr>
        <w:t>.</w:t>
      </w:r>
    </w:p>
    <w:p w14:paraId="7522F1B4" w14:textId="763ED0B7" w:rsidR="008375B2" w:rsidRPr="00C741BE" w:rsidRDefault="008375B2" w:rsidP="002261AF">
      <w:pPr>
        <w:spacing w:after="120"/>
      </w:pPr>
      <w:r w:rsidRPr="00C741BE">
        <w:t xml:space="preserve">Contact with the </w:t>
      </w:r>
      <w:r w:rsidR="00C33300" w:rsidRPr="00C741BE">
        <w:t xml:space="preserve">other </w:t>
      </w:r>
      <w:r w:rsidRPr="00C741BE">
        <w:t>groups developing the inputs (as listed in the exclusions above) is not essential but has been maintained during the project.</w:t>
      </w:r>
    </w:p>
    <w:p w14:paraId="4D6380BE" w14:textId="691C55EB" w:rsidR="00F77CB7" w:rsidRPr="00C741BE" w:rsidRDefault="008375B2" w:rsidP="003B6DEC">
      <w:pPr>
        <w:spacing w:after="120"/>
      </w:pPr>
      <w:r w:rsidRPr="00C741BE">
        <w:t>As these inputs are still in the process of being developed, the proposed framework will be general enough to handle a range of input profiles.</w:t>
      </w:r>
    </w:p>
    <w:p w14:paraId="2EDC5873" w14:textId="2D470638" w:rsidR="00100DEC" w:rsidRPr="00C741BE" w:rsidRDefault="00100DEC" w:rsidP="00992AFE">
      <w:pPr>
        <w:pStyle w:val="Heading1"/>
        <w:numPr>
          <w:ilvl w:val="0"/>
          <w:numId w:val="14"/>
        </w:numPr>
        <w:spacing w:before="240" w:line="259" w:lineRule="auto"/>
      </w:pPr>
      <w:bookmarkStart w:id="10" w:name="_Toc121994831"/>
      <w:r w:rsidRPr="00C741BE">
        <w:t>Method</w:t>
      </w:r>
      <w:r w:rsidR="00C7207C" w:rsidRPr="00C741BE">
        <w:t>ology</w:t>
      </w:r>
      <w:bookmarkEnd w:id="10"/>
    </w:p>
    <w:p w14:paraId="65CA99C7" w14:textId="77777777" w:rsidR="003471CF" w:rsidRPr="00C741BE" w:rsidRDefault="003471CF" w:rsidP="002261AF">
      <w:pPr>
        <w:pStyle w:val="ListParagraph"/>
        <w:numPr>
          <w:ilvl w:val="0"/>
          <w:numId w:val="13"/>
        </w:numPr>
        <w:spacing w:after="120" w:line="259" w:lineRule="auto"/>
        <w:rPr>
          <w:rFonts w:ascii="Times New Roman" w:hAnsi="Times New Roman"/>
          <w:i/>
          <w:iCs/>
          <w:sz w:val="24"/>
          <w:szCs w:val="24"/>
          <w:lang w:val="en-GB"/>
        </w:rPr>
      </w:pPr>
      <w:r w:rsidRPr="00C741BE">
        <w:rPr>
          <w:rFonts w:ascii="Times New Roman" w:hAnsi="Times New Roman"/>
          <w:i/>
          <w:iCs/>
          <w:sz w:val="24"/>
          <w:szCs w:val="24"/>
          <w:lang w:val="en-GB"/>
        </w:rPr>
        <w:t xml:space="preserve">“Assessment of current UKRI approach to DRI allocation decision making.” </w:t>
      </w:r>
    </w:p>
    <w:p w14:paraId="608A77BA" w14:textId="386BDF0D" w:rsidR="00E36442" w:rsidRPr="00C741BE" w:rsidRDefault="00E36442" w:rsidP="003B6DEC">
      <w:pPr>
        <w:spacing w:after="120" w:line="259" w:lineRule="auto"/>
        <w:ind w:left="360"/>
      </w:pPr>
      <w:r w:rsidRPr="00C741BE">
        <w:t xml:space="preserve">The </w:t>
      </w:r>
      <w:r w:rsidR="00157399" w:rsidRPr="00C741BE">
        <w:t xml:space="preserve">intention </w:t>
      </w:r>
      <w:r w:rsidR="005B1DED" w:rsidRPr="00C741BE">
        <w:t>of</w:t>
      </w:r>
      <w:r w:rsidR="00157399" w:rsidRPr="00C741BE">
        <w:t xml:space="preserve"> this deliverable </w:t>
      </w:r>
      <w:r w:rsidR="005B1DED" w:rsidRPr="00C741BE">
        <w:t>is</w:t>
      </w:r>
      <w:r w:rsidR="00157399" w:rsidRPr="00C741BE">
        <w:t xml:space="preserve"> to gain a baseline understanding of how UKRI currently operate their DRI, </w:t>
      </w:r>
      <w:r w:rsidR="005375E5" w:rsidRPr="00C741BE">
        <w:t>and where decision making structures do / do not exist.</w:t>
      </w:r>
      <w:r w:rsidR="00780337" w:rsidRPr="00C741BE">
        <w:t xml:space="preserve"> This was done through </w:t>
      </w:r>
      <w:r w:rsidR="00BF53E0">
        <w:t xml:space="preserve">an </w:t>
      </w:r>
      <w:r w:rsidR="00780337" w:rsidRPr="00C741BE">
        <w:t xml:space="preserve">interview with </w:t>
      </w:r>
      <w:r w:rsidR="00BF53E0">
        <w:t xml:space="preserve">a </w:t>
      </w:r>
      <w:r w:rsidR="007459ED">
        <w:t>member</w:t>
      </w:r>
      <w:r w:rsidR="00BF53E0">
        <w:t xml:space="preserve"> </w:t>
      </w:r>
      <w:r w:rsidR="007459ED">
        <w:t xml:space="preserve">of </w:t>
      </w:r>
      <w:r w:rsidR="00872316">
        <w:t xml:space="preserve">the </w:t>
      </w:r>
      <w:r w:rsidR="00872316" w:rsidRPr="00C741BE">
        <w:t>‘UKRI NetZero Project Scoping Team’</w:t>
      </w:r>
      <w:r w:rsidR="00E06E72" w:rsidRPr="00C741BE">
        <w:t>.</w:t>
      </w:r>
    </w:p>
    <w:p w14:paraId="0907D8BE" w14:textId="2D9E2A4F" w:rsidR="00E06E72" w:rsidRPr="00C741BE" w:rsidRDefault="003B6DEC" w:rsidP="00E06E72">
      <w:pPr>
        <w:pStyle w:val="ListParagraph"/>
        <w:numPr>
          <w:ilvl w:val="0"/>
          <w:numId w:val="13"/>
        </w:numPr>
        <w:spacing w:after="120" w:line="259" w:lineRule="auto"/>
        <w:rPr>
          <w:rFonts w:ascii="Times New Roman" w:hAnsi="Times New Roman"/>
          <w:i/>
          <w:iCs/>
          <w:sz w:val="24"/>
          <w:szCs w:val="24"/>
          <w:lang w:val="en-GB"/>
        </w:rPr>
      </w:pPr>
      <w:r w:rsidRPr="00C741BE">
        <w:rPr>
          <w:rFonts w:ascii="Times New Roman" w:hAnsi="Times New Roman"/>
          <w:i/>
          <w:iCs/>
          <w:sz w:val="24"/>
          <w:szCs w:val="24"/>
          <w:lang w:val="en-GB"/>
        </w:rPr>
        <w:lastRenderedPageBreak/>
        <w:t>“</w:t>
      </w:r>
      <w:r w:rsidR="00483DAF" w:rsidRPr="00C741BE">
        <w:rPr>
          <w:rFonts w:ascii="Times New Roman" w:hAnsi="Times New Roman"/>
          <w:i/>
          <w:iCs/>
          <w:sz w:val="24"/>
          <w:szCs w:val="24"/>
          <w:lang w:val="en-GB"/>
        </w:rPr>
        <w:t>Review of how other organisations approach ‘emissions-vs.-value’ comparisons.</w:t>
      </w:r>
      <w:r w:rsidRPr="00C741BE">
        <w:rPr>
          <w:rFonts w:ascii="Times New Roman" w:hAnsi="Times New Roman"/>
          <w:i/>
          <w:iCs/>
          <w:sz w:val="24"/>
          <w:szCs w:val="24"/>
          <w:lang w:val="en-GB"/>
        </w:rPr>
        <w:t>”</w:t>
      </w:r>
    </w:p>
    <w:p w14:paraId="6B221AB7" w14:textId="7C9BB7EF" w:rsidR="00F66672" w:rsidRPr="00C741BE" w:rsidRDefault="00E06E72" w:rsidP="003B6DEC">
      <w:pPr>
        <w:spacing w:after="120" w:line="259" w:lineRule="auto"/>
        <w:ind w:left="360"/>
      </w:pPr>
      <w:r w:rsidRPr="00C741BE">
        <w:t xml:space="preserve">This was achieved through a literature review of </w:t>
      </w:r>
      <w:r w:rsidR="00762297" w:rsidRPr="00C741BE">
        <w:t>‘value’</w:t>
      </w:r>
      <w:r w:rsidR="00EB7642" w:rsidRPr="00C741BE">
        <w:t xml:space="preserve"> assessment </w:t>
      </w:r>
      <w:r w:rsidR="003956CA" w:rsidRPr="00C741BE">
        <w:t>/ quantification</w:t>
      </w:r>
      <w:r w:rsidR="00701277" w:rsidRPr="00C741BE">
        <w:t xml:space="preserve"> </w:t>
      </w:r>
      <w:r w:rsidR="001A36E6" w:rsidRPr="00C741BE">
        <w:t>methods</w:t>
      </w:r>
      <w:r w:rsidR="003956CA" w:rsidRPr="00C741BE">
        <w:t xml:space="preserve"> within organisations</w:t>
      </w:r>
      <w:r w:rsidR="00762297" w:rsidRPr="00C741BE">
        <w:t xml:space="preserve"> and </w:t>
      </w:r>
      <w:r w:rsidR="00C1330C" w:rsidRPr="00C741BE">
        <w:t xml:space="preserve">a review </w:t>
      </w:r>
      <w:r w:rsidR="00E901A4" w:rsidRPr="00C741BE">
        <w:t xml:space="preserve">of </w:t>
      </w:r>
      <w:r w:rsidR="00762297" w:rsidRPr="00C741BE">
        <w:t>comparison techniques.</w:t>
      </w:r>
    </w:p>
    <w:p w14:paraId="28472339" w14:textId="08187FA7" w:rsidR="00F66672" w:rsidRPr="00C741BE" w:rsidRDefault="000A1EC1" w:rsidP="003B6DEC">
      <w:pPr>
        <w:spacing w:after="120" w:line="259" w:lineRule="auto"/>
        <w:ind w:left="360"/>
      </w:pPr>
      <w:r w:rsidRPr="00C741BE">
        <w:t xml:space="preserve">To ensure these </w:t>
      </w:r>
      <w:r w:rsidR="006F7635" w:rsidRPr="00C741BE">
        <w:t>comparisons</w:t>
      </w:r>
      <w:r w:rsidRPr="00C741BE">
        <w:t xml:space="preserve"> result in </w:t>
      </w:r>
      <w:r w:rsidR="009F1913" w:rsidRPr="00C741BE">
        <w:t xml:space="preserve">positive action towards an emissions objective, the broader system of </w:t>
      </w:r>
      <w:r w:rsidR="007B3D9B" w:rsidRPr="00C741BE">
        <w:t>constraint optimisation within datacentres was also investigated</w:t>
      </w:r>
      <w:r w:rsidR="006F7635" w:rsidRPr="00C741BE">
        <w:t xml:space="preserve"> in literature</w:t>
      </w:r>
      <w:r w:rsidR="00955307" w:rsidRPr="00C741BE">
        <w:t>.</w:t>
      </w:r>
    </w:p>
    <w:p w14:paraId="01217B6B" w14:textId="55A2875D" w:rsidR="00483DAF" w:rsidRPr="00C741BE" w:rsidRDefault="003B6DEC" w:rsidP="00483DAF">
      <w:pPr>
        <w:pStyle w:val="ListParagraph"/>
        <w:numPr>
          <w:ilvl w:val="0"/>
          <w:numId w:val="13"/>
        </w:numPr>
        <w:spacing w:after="120" w:line="259" w:lineRule="auto"/>
        <w:rPr>
          <w:rFonts w:ascii="Times New Roman" w:hAnsi="Times New Roman"/>
          <w:i/>
          <w:iCs/>
          <w:sz w:val="24"/>
          <w:szCs w:val="24"/>
          <w:lang w:val="en-GB"/>
        </w:rPr>
      </w:pPr>
      <w:r w:rsidRPr="00C741BE">
        <w:rPr>
          <w:rFonts w:ascii="Times New Roman" w:hAnsi="Times New Roman"/>
          <w:i/>
          <w:iCs/>
          <w:sz w:val="24"/>
          <w:szCs w:val="24"/>
          <w:lang w:val="en-GB"/>
        </w:rPr>
        <w:t>“</w:t>
      </w:r>
      <w:r w:rsidR="00483DAF" w:rsidRPr="00C741BE">
        <w:rPr>
          <w:rFonts w:ascii="Times New Roman" w:hAnsi="Times New Roman"/>
          <w:i/>
          <w:iCs/>
          <w:sz w:val="24"/>
          <w:szCs w:val="24"/>
          <w:lang w:val="en-GB"/>
        </w:rPr>
        <w:t>Recommendation to UKRI of a framework to approach ‘emissions-vs.-value’ comparisons for NetZero DRI use.</w:t>
      </w:r>
      <w:r w:rsidRPr="00C741BE">
        <w:rPr>
          <w:rFonts w:ascii="Times New Roman" w:hAnsi="Times New Roman"/>
          <w:i/>
          <w:iCs/>
          <w:sz w:val="24"/>
          <w:szCs w:val="24"/>
          <w:lang w:val="en-GB"/>
        </w:rPr>
        <w:t>”</w:t>
      </w:r>
    </w:p>
    <w:p w14:paraId="4BF22F4F" w14:textId="5C4D1D6E" w:rsidR="00AC1732" w:rsidRPr="00C741BE" w:rsidRDefault="00742E18" w:rsidP="003B6DEC">
      <w:pPr>
        <w:spacing w:after="120" w:line="259" w:lineRule="auto"/>
        <w:ind w:left="360"/>
      </w:pPr>
      <w:r w:rsidRPr="00C741BE">
        <w:t xml:space="preserve">Learnings from deliverables 1 &amp; 2 </w:t>
      </w:r>
      <w:r w:rsidR="0032295F" w:rsidRPr="00C741BE">
        <w:t xml:space="preserve">were combined to form a </w:t>
      </w:r>
      <w:r w:rsidR="00273FA6" w:rsidRPr="00C741BE">
        <w:t xml:space="preserve">recommendation to UKRI about </w:t>
      </w:r>
      <w:r w:rsidR="0072351D" w:rsidRPr="00C741BE">
        <w:t xml:space="preserve">‘emissions-vs.-value’ comparisons and </w:t>
      </w:r>
      <w:r w:rsidR="003B6DEC" w:rsidRPr="00C741BE">
        <w:t xml:space="preserve">a </w:t>
      </w:r>
      <w:r w:rsidR="0072351D" w:rsidRPr="00C741BE">
        <w:t>supporting framework</w:t>
      </w:r>
      <w:r w:rsidR="003B6DEC" w:rsidRPr="00C741BE">
        <w:t xml:space="preserve"> to ensure NetZero commitments are met.</w:t>
      </w:r>
    </w:p>
    <w:p w14:paraId="67B865F7" w14:textId="0DDB18EB" w:rsidR="00856FD1" w:rsidRPr="00C741BE" w:rsidRDefault="00856FD1" w:rsidP="002261AF">
      <w:pPr>
        <w:spacing w:after="120" w:line="259" w:lineRule="auto"/>
      </w:pPr>
      <w:r w:rsidRPr="00C741BE">
        <w:t xml:space="preserve">The first two deliverables (review of UKRI </w:t>
      </w:r>
      <w:r w:rsidR="00787DC5" w:rsidRPr="00C741BE">
        <w:t xml:space="preserve">decision making and external literature) are presented in Section </w:t>
      </w:r>
      <w:r w:rsidR="00787DC5" w:rsidRPr="00C741BE">
        <w:fldChar w:fldCharType="begin"/>
      </w:r>
      <w:r w:rsidR="00787DC5" w:rsidRPr="00C741BE">
        <w:instrText xml:space="preserve"> REF _Ref120797159 \r \h </w:instrText>
      </w:r>
      <w:r w:rsidR="00787DC5" w:rsidRPr="00C741BE">
        <w:fldChar w:fldCharType="separate"/>
      </w:r>
      <w:r w:rsidR="00F67C77" w:rsidRPr="00C741BE">
        <w:t>5</w:t>
      </w:r>
      <w:r w:rsidR="00787DC5" w:rsidRPr="00C741BE">
        <w:fldChar w:fldCharType="end"/>
      </w:r>
      <w:r w:rsidR="00787DC5" w:rsidRPr="00C741BE">
        <w:t xml:space="preserve"> </w:t>
      </w:r>
      <w:r w:rsidR="00787DC5" w:rsidRPr="00C741BE">
        <w:fldChar w:fldCharType="begin"/>
      </w:r>
      <w:r w:rsidR="00787DC5" w:rsidRPr="00C741BE">
        <w:instrText xml:space="preserve"> REF _Ref120797167 \p \h </w:instrText>
      </w:r>
      <w:r w:rsidR="00787DC5" w:rsidRPr="00C741BE">
        <w:fldChar w:fldCharType="separate"/>
      </w:r>
      <w:r w:rsidR="00F67C77" w:rsidRPr="00C741BE">
        <w:t>below</w:t>
      </w:r>
      <w:r w:rsidR="00787DC5" w:rsidRPr="00C741BE">
        <w:fldChar w:fldCharType="end"/>
      </w:r>
      <w:r w:rsidR="00787DC5" w:rsidRPr="00C741BE">
        <w:t xml:space="preserve">. The third deliverable (specific framework recommendation) is presented in Section </w:t>
      </w:r>
      <w:r w:rsidR="00787DC5" w:rsidRPr="00C741BE">
        <w:fldChar w:fldCharType="begin"/>
      </w:r>
      <w:r w:rsidR="00787DC5" w:rsidRPr="00C741BE">
        <w:instrText xml:space="preserve"> REF _Ref120797228 \r \h </w:instrText>
      </w:r>
      <w:r w:rsidR="00787DC5" w:rsidRPr="00C741BE">
        <w:fldChar w:fldCharType="separate"/>
      </w:r>
      <w:r w:rsidR="00F67C77" w:rsidRPr="00C741BE">
        <w:t>6</w:t>
      </w:r>
      <w:r w:rsidR="00787DC5" w:rsidRPr="00C741BE">
        <w:fldChar w:fldCharType="end"/>
      </w:r>
      <w:r w:rsidR="00787DC5" w:rsidRPr="00C741BE">
        <w:t>.</w:t>
      </w:r>
    </w:p>
    <w:p w14:paraId="09B451E7" w14:textId="4EC97556" w:rsidR="0090001D" w:rsidRPr="00C741BE" w:rsidRDefault="00C7207C" w:rsidP="00992AFE">
      <w:pPr>
        <w:pStyle w:val="Heading1"/>
        <w:numPr>
          <w:ilvl w:val="0"/>
          <w:numId w:val="14"/>
        </w:numPr>
        <w:spacing w:before="240" w:line="259" w:lineRule="auto"/>
      </w:pPr>
      <w:bookmarkStart w:id="11" w:name="_Ref120797159"/>
      <w:bookmarkStart w:id="12" w:name="_Ref120797167"/>
      <w:bookmarkStart w:id="13" w:name="_Toc121994832"/>
      <w:r w:rsidRPr="00C741BE">
        <w:t>Results</w:t>
      </w:r>
      <w:bookmarkEnd w:id="11"/>
      <w:bookmarkEnd w:id="12"/>
      <w:bookmarkEnd w:id="13"/>
    </w:p>
    <w:p w14:paraId="65B6C0B7" w14:textId="77777777" w:rsidR="0090001D" w:rsidRPr="00C741BE" w:rsidRDefault="0090001D" w:rsidP="00992AFE">
      <w:pPr>
        <w:pStyle w:val="Heading2"/>
        <w:keepNext/>
        <w:keepLines/>
        <w:numPr>
          <w:ilvl w:val="1"/>
          <w:numId w:val="14"/>
        </w:numPr>
        <w:spacing w:before="40" w:after="0" w:line="259" w:lineRule="auto"/>
        <w:jc w:val="left"/>
      </w:pPr>
      <w:bookmarkStart w:id="14" w:name="_Ref119423301"/>
      <w:bookmarkStart w:id="15" w:name="_Toc120017518"/>
      <w:bookmarkStart w:id="16" w:name="_Toc121994833"/>
      <w:r w:rsidRPr="00C741BE">
        <w:t>Current Approach / landscape</w:t>
      </w:r>
      <w:bookmarkEnd w:id="14"/>
      <w:bookmarkEnd w:id="15"/>
      <w:bookmarkEnd w:id="16"/>
    </w:p>
    <w:p w14:paraId="2F0C165B" w14:textId="114492EC" w:rsidR="0090001D" w:rsidRPr="00C741BE" w:rsidRDefault="0090001D" w:rsidP="002261AF">
      <w:pPr>
        <w:spacing w:after="120"/>
      </w:pPr>
      <w:r w:rsidRPr="00C741BE">
        <w:t>The following information about the current UKRI DRI system was gathered via communication with UKRI staff (Ag Stephens</w:t>
      </w:r>
      <w:r w:rsidR="001F5CC4">
        <w:t xml:space="preserve"> </w:t>
      </w:r>
      <w:r w:rsidR="00292F15">
        <w:t>–</w:t>
      </w:r>
      <w:r w:rsidR="001F5CC4">
        <w:t xml:space="preserve"> </w:t>
      </w:r>
      <w:r w:rsidR="00292F15">
        <w:t>CEDA Head of Partnerships</w:t>
      </w:r>
      <w:r w:rsidRPr="00C741BE">
        <w:t>).</w:t>
      </w:r>
    </w:p>
    <w:p w14:paraId="7DC26DC8" w14:textId="77777777"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UKRI is made up of 12 research councils.</w:t>
      </w:r>
    </w:p>
    <w:p w14:paraId="26FA91DC" w14:textId="77777777"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‘DRI’ ranges from HPCs to university server rooms and everything in between.</w:t>
      </w:r>
    </w:p>
    <w:p w14:paraId="75BA76AA" w14:textId="2209A89B"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Due to the vast and distributed nature of this infrastructure, an exact profile of the DRI is not currently known to UKRI. A project is underway to perform a ‘stock take’ of DRI and confirm what is </w:t>
      </w:r>
      <w:r w:rsidR="00D14BD0" w:rsidRPr="00C741BE">
        <w:rPr>
          <w:rFonts w:ascii="Times New Roman" w:hAnsi="Times New Roman"/>
          <w:sz w:val="24"/>
          <w:szCs w:val="24"/>
          <w:lang w:val="en-GB"/>
        </w:rPr>
        <w:t>‘</w:t>
      </w:r>
      <w:r w:rsidRPr="00C741BE">
        <w:rPr>
          <w:rFonts w:ascii="Times New Roman" w:hAnsi="Times New Roman"/>
          <w:sz w:val="24"/>
          <w:szCs w:val="24"/>
          <w:lang w:val="en-GB"/>
        </w:rPr>
        <w:t>in scope</w:t>
      </w:r>
      <w:r w:rsidR="00D14BD0" w:rsidRPr="00C741BE">
        <w:rPr>
          <w:rFonts w:ascii="Times New Roman" w:hAnsi="Times New Roman"/>
          <w:sz w:val="24"/>
          <w:szCs w:val="24"/>
          <w:lang w:val="en-GB"/>
        </w:rPr>
        <w:t>’</w:t>
      </w:r>
      <w:r w:rsidRPr="00C741BE">
        <w:rPr>
          <w:rFonts w:ascii="Times New Roman" w:hAnsi="Times New Roman"/>
          <w:sz w:val="24"/>
          <w:szCs w:val="24"/>
          <w:lang w:val="en-GB"/>
        </w:rPr>
        <w:t xml:space="preserve"> </w:t>
      </w:r>
      <w:r w:rsidR="00D14BD0" w:rsidRPr="00C741BE">
        <w:rPr>
          <w:rFonts w:ascii="Times New Roman" w:hAnsi="Times New Roman"/>
          <w:sz w:val="24"/>
          <w:szCs w:val="24"/>
          <w:lang w:val="en-GB"/>
        </w:rPr>
        <w:t>for this</w:t>
      </w:r>
      <w:r w:rsidRPr="00C741BE">
        <w:rPr>
          <w:rFonts w:ascii="Times New Roman" w:hAnsi="Times New Roman"/>
          <w:sz w:val="24"/>
          <w:szCs w:val="24"/>
          <w:lang w:val="en-GB"/>
        </w:rPr>
        <w:t xml:space="preserve"> project. This includes a questionnaire to data centre managers about the energy use profiles of their DRI. </w:t>
      </w:r>
    </w:p>
    <w:p w14:paraId="0D675E7B" w14:textId="77777777"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UKRI does not have any overarching policies / systems in place for assigning whether or not a request is allowed to use a specific piece of DRI. It is assumed that this decision making process is organised at the local level by the local infrastructure manager.</w:t>
      </w:r>
    </w:p>
    <w:p w14:paraId="51A05EF0" w14:textId="0DFF4F7D" w:rsidR="0090001D" w:rsidRPr="00C741BE" w:rsidRDefault="0090001D" w:rsidP="002261AF">
      <w:pPr>
        <w:pStyle w:val="ListParagraph"/>
        <w:numPr>
          <w:ilvl w:val="1"/>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Existing constraints </w:t>
      </w:r>
      <w:r w:rsidR="00527F72">
        <w:rPr>
          <w:rFonts w:ascii="Times New Roman" w:hAnsi="Times New Roman"/>
          <w:sz w:val="24"/>
          <w:szCs w:val="24"/>
          <w:lang w:val="en-GB"/>
        </w:rPr>
        <w:t>(</w:t>
      </w:r>
      <w:r w:rsidR="00EA7903">
        <w:rPr>
          <w:rFonts w:ascii="Times New Roman" w:hAnsi="Times New Roman"/>
          <w:sz w:val="24"/>
          <w:szCs w:val="24"/>
          <w:lang w:val="en-GB"/>
        </w:rPr>
        <w:t>e</w:t>
      </w:r>
      <w:r w:rsidR="00527F72" w:rsidRPr="00C741BE">
        <w:rPr>
          <w:rFonts w:ascii="Times New Roman" w:hAnsi="Times New Roman"/>
          <w:sz w:val="24"/>
          <w:szCs w:val="24"/>
          <w:lang w:val="en-GB"/>
        </w:rPr>
        <w:t>.g., financial, time of use, and infrastructure capacity constraints</w:t>
      </w:r>
      <w:r w:rsidR="00527F72">
        <w:rPr>
          <w:rFonts w:ascii="Times New Roman" w:hAnsi="Times New Roman"/>
          <w:sz w:val="24"/>
          <w:szCs w:val="24"/>
          <w:lang w:val="en-GB"/>
        </w:rPr>
        <w:t xml:space="preserve">) </w:t>
      </w:r>
      <w:r w:rsidRPr="00C741BE">
        <w:rPr>
          <w:rFonts w:ascii="Times New Roman" w:hAnsi="Times New Roman"/>
          <w:sz w:val="24"/>
          <w:szCs w:val="24"/>
          <w:lang w:val="en-GB"/>
        </w:rPr>
        <w:t xml:space="preserve">are currently managed at </w:t>
      </w:r>
      <w:r w:rsidR="00527F72">
        <w:rPr>
          <w:rFonts w:ascii="Times New Roman" w:hAnsi="Times New Roman"/>
          <w:sz w:val="24"/>
          <w:szCs w:val="24"/>
          <w:lang w:val="en-GB"/>
        </w:rPr>
        <w:t>a local level</w:t>
      </w:r>
      <w:r w:rsidRPr="00C741BE">
        <w:rPr>
          <w:rFonts w:ascii="Times New Roman" w:hAnsi="Times New Roman"/>
          <w:sz w:val="24"/>
          <w:szCs w:val="24"/>
          <w:lang w:val="en-GB"/>
        </w:rPr>
        <w:t xml:space="preserve"> in a variety of ways. </w:t>
      </w:r>
    </w:p>
    <w:p w14:paraId="1066F741" w14:textId="77777777"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There is no formal system to track the ‘value’ that any use of DRI generates.</w:t>
      </w:r>
    </w:p>
    <w:p w14:paraId="592838D3" w14:textId="77777777" w:rsidR="0090001D" w:rsidRPr="00C741BE" w:rsidRDefault="0090001D" w:rsidP="002261AF">
      <w:pPr>
        <w:pStyle w:val="ListParagraph"/>
        <w:numPr>
          <w:ilvl w:val="1"/>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Forthcoming questionnaire aims to find if ‘scientific throughput’ is being tracked / monitored at data centre levels.</w:t>
      </w:r>
    </w:p>
    <w:p w14:paraId="7718EA0A" w14:textId="77777777"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For ‘higher tiered’ resources such as HPCs, users must already go through an approval process where they are asked to predict energy consumption of their request. However, after acceptance there is little monitoring of actual infrastructure use.</w:t>
      </w:r>
    </w:p>
    <w:p w14:paraId="11D77759" w14:textId="77777777" w:rsidR="0090001D" w:rsidRPr="00C741BE" w:rsidRDefault="0090001D" w:rsidP="002261AF">
      <w:pPr>
        <w:pStyle w:val="ListParagraph"/>
        <w:numPr>
          <w:ilvl w:val="0"/>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t>Overall the DRI is very heterogeneous with no cloud communication capability between sites.</w:t>
      </w:r>
    </w:p>
    <w:p w14:paraId="120A5299" w14:textId="22E41C0A" w:rsidR="0090001D" w:rsidRPr="00C741BE" w:rsidRDefault="0090001D" w:rsidP="002261AF">
      <w:pPr>
        <w:pStyle w:val="ListParagraph"/>
        <w:numPr>
          <w:ilvl w:val="1"/>
          <w:numId w:val="15"/>
        </w:numPr>
        <w:spacing w:after="120" w:line="259" w:lineRule="auto"/>
        <w:rPr>
          <w:rFonts w:ascii="Times New Roman" w:hAnsi="Times New Roman"/>
          <w:sz w:val="24"/>
          <w:szCs w:val="24"/>
          <w:lang w:val="en-GB"/>
        </w:rPr>
      </w:pPr>
      <w:r w:rsidRPr="00C741BE">
        <w:rPr>
          <w:rFonts w:ascii="Times New Roman" w:hAnsi="Times New Roman"/>
          <w:sz w:val="24"/>
          <w:szCs w:val="24"/>
          <w:lang w:val="en-GB"/>
        </w:rPr>
        <w:lastRenderedPageBreak/>
        <w:t xml:space="preserve">There is the possibility that cloud-based requests will be implemented in the future but this is not likely </w:t>
      </w:r>
      <w:r w:rsidR="004C2DE3">
        <w:rPr>
          <w:rFonts w:ascii="Times New Roman" w:hAnsi="Times New Roman"/>
          <w:sz w:val="24"/>
          <w:szCs w:val="24"/>
          <w:lang w:val="en-GB"/>
        </w:rPr>
        <w:t xml:space="preserve">to occur </w:t>
      </w:r>
      <w:r w:rsidRPr="00C741BE">
        <w:rPr>
          <w:rFonts w:ascii="Times New Roman" w:hAnsi="Times New Roman"/>
          <w:sz w:val="24"/>
          <w:szCs w:val="24"/>
          <w:lang w:val="en-GB"/>
        </w:rPr>
        <w:t>anytime soon.</w:t>
      </w:r>
    </w:p>
    <w:p w14:paraId="310F7314" w14:textId="3C64FF71" w:rsidR="0090001D" w:rsidRPr="00C741BE" w:rsidRDefault="0090001D" w:rsidP="002261AF">
      <w:pPr>
        <w:spacing w:after="120"/>
      </w:pPr>
      <w:r w:rsidRPr="00C741BE">
        <w:t>This currently decentralised system of infrastructure control seems to follow the usual, and logical, approach to resource constrained decision making. Being that systems are only put in to place to monitor and scrutinise resource allocation when unscrutinised use of the infrastructure approaches a limit (such as infrastructure capacity) or impacts on a budget (such as a financial budget for electricity use)</w:t>
      </w:r>
      <w:r w:rsidR="00E54F08">
        <w:t>. E</w:t>
      </w:r>
      <w:r w:rsidRPr="00C741BE">
        <w:t xml:space="preserve">.g., </w:t>
      </w:r>
      <w:r w:rsidR="00E54F08">
        <w:t>w</w:t>
      </w:r>
      <w:r w:rsidRPr="00C741BE">
        <w:t xml:space="preserve">e pay little attention to resource use </w:t>
      </w:r>
      <w:r w:rsidR="007C2870" w:rsidRPr="00C741BE">
        <w:t xml:space="preserve">limits </w:t>
      </w:r>
      <w:r w:rsidRPr="00C741BE">
        <w:t>unless we have to.</w:t>
      </w:r>
    </w:p>
    <w:p w14:paraId="38BE8249" w14:textId="2680EC02" w:rsidR="0090001D" w:rsidRPr="00C741BE" w:rsidRDefault="0090001D" w:rsidP="002261AF">
      <w:pPr>
        <w:spacing w:after="120"/>
      </w:pPr>
      <w:r w:rsidRPr="00C741BE">
        <w:t>Historically there has been no constraint on the emissions that each request for DRI use generates and so there has been no need to track or make decisions around emissions allocation to DRI use. HPCs have always had financial budgets (for capital costs and running costs) associated with them and management structures have evolved to optimise within these limits. In a world of NetZero computing (and the pathway towards it), the carbon emissions associated with DRI use will need to be monitored and limited in line with climate safety pathways.</w:t>
      </w:r>
    </w:p>
    <w:p w14:paraId="7F98F0F3" w14:textId="74E43B90" w:rsidR="0090001D" w:rsidRPr="00C741BE" w:rsidRDefault="0090001D" w:rsidP="002261AF">
      <w:pPr>
        <w:spacing w:after="120"/>
      </w:pPr>
      <w:r w:rsidRPr="00C741BE">
        <w:t xml:space="preserve">By committing to NetZero DRI, </w:t>
      </w:r>
      <w:r w:rsidR="00537686">
        <w:t xml:space="preserve">UKRI </w:t>
      </w:r>
      <w:r w:rsidRPr="00C741BE">
        <w:t xml:space="preserve">have committed to </w:t>
      </w:r>
      <w:r w:rsidR="009F0DCD" w:rsidRPr="00C741BE">
        <w:t>a</w:t>
      </w:r>
      <w:r w:rsidRPr="00C741BE">
        <w:t xml:space="preserve"> pathway of limiting and reducing their emissions</w:t>
      </w:r>
      <w:r w:rsidR="00537686">
        <w:t xml:space="preserve"> </w:t>
      </w:r>
      <w:r w:rsidR="00537686">
        <w:fldChar w:fldCharType="begin"/>
      </w:r>
      <w:r w:rsidR="00537686">
        <w:instrText xml:space="preserve"> ADDIN EN.CITE &lt;EndNote&gt;&lt;Cite&gt;&lt;Author&gt;UKRI&lt;/Author&gt;&lt;Year&gt;2021&lt;/Year&gt;&lt;RecNum&gt;401&lt;/RecNum&gt;&lt;DisplayText&gt;(UKRI, 2021)&lt;/DisplayText&gt;&lt;record&gt;&lt;rec-number&gt;401&lt;/rec-number&gt;&lt;foreign-keys&gt;&lt;key app="EN" db-id="xtrfsaady9swfaedadtvps0rza2fv9vt5sax" timestamp="1663326118"&gt;401&lt;/key&gt;&lt;/foreign-keys&gt;&lt;ref-type name="Press Release"&gt;63&lt;/ref-type&gt;&lt;contributors&gt;&lt;authors&gt;&lt;author&gt;UKRI&lt;/author&gt;&lt;/authors&gt;&lt;/contributors&gt;&lt;titles&gt;&lt;title&gt;UKRI targets net zero computing.&lt;/title&gt;&lt;/titles&gt;&lt;dates&gt;&lt;year&gt;2021&lt;/year&gt;&lt;pub-dates&gt;&lt;date&gt;30 November 2021&lt;/date&gt;&lt;/pub-dates&gt;&lt;/dates&gt;&lt;urls&gt;&lt;related-urls&gt;&lt;url&gt;https://www.ukri.org/news/ukri-targets-net-zero-computing/&lt;/url&gt;&lt;/related-urls&gt;&lt;/urls&gt;&lt;modified-date&gt;UKRI Value Proj&lt;/modified-date&gt;&lt;/record&gt;&lt;/Cite&gt;&lt;/EndNote&gt;</w:instrText>
      </w:r>
      <w:r w:rsidR="00537686">
        <w:fldChar w:fldCharType="separate"/>
      </w:r>
      <w:r w:rsidR="00537686">
        <w:rPr>
          <w:noProof/>
        </w:rPr>
        <w:t>(UKRI, 2021)</w:t>
      </w:r>
      <w:r w:rsidR="00537686">
        <w:fldChar w:fldCharType="end"/>
      </w:r>
      <w:r w:rsidRPr="00C741BE">
        <w:t>. To ensure this commitment stays on track, UKRI will need to implement a system to monitor and manage their infrastructure use and the energy it consumes.</w:t>
      </w:r>
    </w:p>
    <w:p w14:paraId="700E6746" w14:textId="77777777" w:rsidR="0090001D" w:rsidRPr="00C741BE" w:rsidRDefault="0090001D" w:rsidP="00992AFE">
      <w:pPr>
        <w:pStyle w:val="Heading2"/>
        <w:keepNext/>
        <w:keepLines/>
        <w:numPr>
          <w:ilvl w:val="1"/>
          <w:numId w:val="14"/>
        </w:numPr>
        <w:spacing w:before="40" w:after="0" w:line="259" w:lineRule="auto"/>
        <w:jc w:val="left"/>
      </w:pPr>
      <w:bookmarkStart w:id="17" w:name="_Toc120017519"/>
      <w:bookmarkStart w:id="18" w:name="_Ref120023908"/>
      <w:bookmarkStart w:id="19" w:name="_Toc121994834"/>
      <w:r w:rsidRPr="00C741BE">
        <w:t>Literature Review</w:t>
      </w:r>
      <w:bookmarkEnd w:id="17"/>
      <w:bookmarkEnd w:id="18"/>
      <w:bookmarkEnd w:id="19"/>
    </w:p>
    <w:p w14:paraId="0C98AA2E" w14:textId="1FFE484D" w:rsidR="00381486" w:rsidRPr="00C741BE" w:rsidRDefault="00842E68" w:rsidP="006F318B">
      <w:pPr>
        <w:spacing w:after="120"/>
      </w:pPr>
      <w:r w:rsidRPr="00C741BE">
        <w:t xml:space="preserve">This section </w:t>
      </w:r>
      <w:r w:rsidR="00857C69" w:rsidRPr="00C741BE">
        <w:t>summarises</w:t>
      </w:r>
      <w:r w:rsidRPr="00C741BE">
        <w:t xml:space="preserve"> the </w:t>
      </w:r>
      <w:r w:rsidR="00857C69" w:rsidRPr="00C741BE">
        <w:t>work done towards deliverable 2.</w:t>
      </w:r>
      <w:r w:rsidR="000205C6" w:rsidRPr="00C741BE">
        <w:t xml:space="preserve"> It involves a review of </w:t>
      </w:r>
      <w:r w:rsidR="00AC033B" w:rsidRPr="00C741BE">
        <w:t xml:space="preserve">how organisations approach value quantifications and </w:t>
      </w:r>
      <w:r w:rsidR="00246E7A" w:rsidRPr="00C741BE">
        <w:t>comparisons</w:t>
      </w:r>
      <w:r w:rsidR="003434CF" w:rsidRPr="00C741BE">
        <w:t>.</w:t>
      </w:r>
      <w:r w:rsidR="00832325" w:rsidRPr="00C741BE">
        <w:t xml:space="preserve"> </w:t>
      </w:r>
      <w:r w:rsidR="00322DAA" w:rsidRPr="00C741BE">
        <w:t>Task schedulers</w:t>
      </w:r>
      <w:r w:rsidR="00A874EE" w:rsidRPr="00C741BE">
        <w:t xml:space="preserve"> are also </w:t>
      </w:r>
      <w:r w:rsidR="006F318B" w:rsidRPr="00C741BE">
        <w:t>reviewed</w:t>
      </w:r>
      <w:r w:rsidR="00A874EE" w:rsidRPr="00C741BE">
        <w:t xml:space="preserve"> in Section </w:t>
      </w:r>
      <w:r w:rsidR="00CA0613" w:rsidRPr="00C741BE">
        <w:fldChar w:fldCharType="begin"/>
      </w:r>
      <w:r w:rsidR="00CA0613" w:rsidRPr="00C741BE">
        <w:instrText xml:space="preserve"> REF _Ref119328817 \r \h </w:instrText>
      </w:r>
      <w:r w:rsidR="00CA0613" w:rsidRPr="00C741BE">
        <w:fldChar w:fldCharType="separate"/>
      </w:r>
      <w:r w:rsidR="00F67C77" w:rsidRPr="00C741BE">
        <w:t>5.2.2</w:t>
      </w:r>
      <w:r w:rsidR="00CA0613" w:rsidRPr="00C741BE">
        <w:fldChar w:fldCharType="end"/>
      </w:r>
      <w:r w:rsidR="00CA0613" w:rsidRPr="00C741BE">
        <w:t xml:space="preserve"> </w:t>
      </w:r>
      <w:r w:rsidR="00282E8E" w:rsidRPr="00C741BE">
        <w:t xml:space="preserve">as an overarching system to implement </w:t>
      </w:r>
      <w:r w:rsidR="006F318B" w:rsidRPr="00C741BE">
        <w:t>DRI emissions reduction through value comparison.</w:t>
      </w:r>
      <w:r w:rsidR="00282E8E" w:rsidRPr="00C741BE">
        <w:t xml:space="preserve"> </w:t>
      </w:r>
    </w:p>
    <w:p w14:paraId="664D5852" w14:textId="19260F14" w:rsidR="0090001D" w:rsidRPr="00C741BE" w:rsidRDefault="0090001D" w:rsidP="00992AFE">
      <w:pPr>
        <w:pStyle w:val="Heading3"/>
        <w:numPr>
          <w:ilvl w:val="2"/>
          <w:numId w:val="14"/>
        </w:numPr>
        <w:spacing w:before="40" w:after="0" w:line="259" w:lineRule="auto"/>
        <w:jc w:val="left"/>
      </w:pPr>
      <w:bookmarkStart w:id="20" w:name="_Ref119332931"/>
      <w:bookmarkStart w:id="21" w:name="_Toc120017520"/>
      <w:bookmarkStart w:id="22" w:name="_Toc121994835"/>
      <w:r w:rsidRPr="00C741BE">
        <w:t>Value</w:t>
      </w:r>
      <w:bookmarkEnd w:id="20"/>
      <w:bookmarkEnd w:id="21"/>
      <w:bookmarkEnd w:id="22"/>
    </w:p>
    <w:p w14:paraId="40422704" w14:textId="1F82D318" w:rsidR="0090001D" w:rsidRPr="00C741BE" w:rsidRDefault="0090001D" w:rsidP="002261AF">
      <w:pPr>
        <w:spacing w:after="120"/>
      </w:pPr>
      <w:r w:rsidRPr="00C741BE">
        <w:t xml:space="preserve">‘Value theory’ has been a key part of social sciences since its inception. It looks into the core principles and motivations that we hold and how they affect our behaviour and attitudes. In recent decades work has been undertaken to categorise these values and attempt to standardise ‘basic values’ that are shared by all cultures </w:t>
      </w:r>
      <w:r w:rsidRPr="00C741BE">
        <w:fldChar w:fldCharType="begin"/>
      </w:r>
      <w:r w:rsidRPr="00C741BE">
        <w:instrText xml:space="preserve"> ADDIN EN.CITE &lt;EndNote&gt;&lt;Cite&gt;&lt;Author&gt;Schwartz&lt;/Author&gt;&lt;Year&gt;2012&lt;/Year&gt;&lt;RecNum&gt;90&lt;/RecNum&gt;&lt;DisplayText&gt;(Schwartz, 2012)&lt;/DisplayText&gt;&lt;record&gt;&lt;rec-number&gt;90&lt;/rec-number&gt;&lt;foreign-keys&gt;&lt;key app="EN" db-id="xtrfsaady9swfaedadtvps0rza2fv9vt5sax" timestamp="1654009071"&gt;90&lt;/key&gt;&lt;/foreign-keys&gt;&lt;ref-type name="Journal Article"&gt;17&lt;/ref-type&gt;&lt;contributors&gt;&lt;authors&gt;&lt;author&gt;Schwartz, Shalom H.&lt;/author&gt;&lt;/authors&gt;&lt;/contributors&gt;&lt;titles&gt;&lt;title&gt;An Overview of the Schwartz Theory of Basic Values&lt;/title&gt;&lt;secondary-title&gt;Online Readings in Psychology and Culture&lt;/secondary-title&gt;&lt;/titles&gt;&lt;periodical&gt;&lt;full-title&gt;Online Readings in Psychology and Culture&lt;/full-title&gt;&lt;/periodical&gt;&lt;volume&gt;2&lt;/volume&gt;&lt;number&gt;1&lt;/number&gt;&lt;dates&gt;&lt;year&gt;2012&lt;/year&gt;&lt;/dates&gt;&lt;isbn&gt;2307-0919&lt;/isbn&gt;&lt;urls&gt;&lt;/urls&gt;&lt;electronic-resource-num&gt;10.9707/2307-0919.1116&lt;/electronic-resource-num&gt;&lt;modified-date&gt;Value&amp;#xD;UKRI Value Proj&amp;#xD;READ&lt;/modified-date&gt;&lt;/record&gt;&lt;/Cite&gt;&lt;/EndNote&gt;</w:instrText>
      </w:r>
      <w:r w:rsidRPr="00C741BE">
        <w:fldChar w:fldCharType="separate"/>
      </w:r>
      <w:r w:rsidRPr="00C741BE">
        <w:rPr>
          <w:noProof/>
        </w:rPr>
        <w:t>(Schwartz, 2012)</w:t>
      </w:r>
      <w:r w:rsidRPr="00C741BE">
        <w:fldChar w:fldCharType="end"/>
      </w:r>
      <w:r w:rsidRPr="00C741BE">
        <w:t xml:space="preserve">. </w:t>
      </w:r>
    </w:p>
    <w:p w14:paraId="44DFAD81" w14:textId="1AE24D64" w:rsidR="0090001D" w:rsidRPr="00C741BE" w:rsidRDefault="0090001D" w:rsidP="002261AF">
      <w:pPr>
        <w:spacing w:after="120"/>
      </w:pPr>
      <w:r w:rsidRPr="00C741BE">
        <w:t xml:space="preserve">In this project we are using the term ‘value’ as the ‘benefit’ that an organisation gains by undertaking a task. It is then proposed that this ‘value’ could be compared to the emissions that </w:t>
      </w:r>
      <w:r w:rsidR="009D349B">
        <w:t>a</w:t>
      </w:r>
      <w:r w:rsidRPr="00C741BE">
        <w:t xml:space="preserve"> task generates to manage a NetZero pathway commitment. Different organisations may have different definitions of what ‘value’ means to them</w:t>
      </w:r>
      <w:r w:rsidR="0090481D" w:rsidRPr="00C741BE">
        <w:t xml:space="preserve"> depending on their goals</w:t>
      </w:r>
      <w:r w:rsidRPr="00C741BE">
        <w:t xml:space="preserve">. ‘Performance measurement’ systems can be developed to track progress towards an organisations goals </w:t>
      </w:r>
      <w:r w:rsidRPr="00C741BE">
        <w:fldChar w:fldCharType="begin"/>
      </w:r>
      <w:r w:rsidRPr="00C741BE">
        <w:instrText xml:space="preserve"> ADDIN EN.CITE &lt;EndNote&gt;&lt;Cite&gt;&lt;Author&gt;Moore&lt;/Author&gt;&lt;Year&gt;2003&lt;/Year&gt;&lt;RecNum&gt;500&lt;/RecNum&gt;&lt;DisplayText&gt;(Moore, 2003)&lt;/DisplayText&gt;&lt;record&gt;&lt;rec-number&gt;500&lt;/rec-number&gt;&lt;foreign-keys&gt;&lt;key app="EN" db-id="xtrfsaady9swfaedadtvps0rza2fv9vt5sax" timestamp="1669026358"&gt;500&lt;/key&gt;&lt;/foreign-keys&gt;&lt;ref-type name="Journal Article"&gt;17&lt;/ref-type&gt;&lt;contributors&gt;&lt;authors&gt;&lt;author&gt;Moore, Mark H.&lt;/author&gt;&lt;/authors&gt;&lt;/contributors&gt;&lt;titles&gt;&lt;title&gt;The Public Value Scorecard: A Rejoinder and an Alternative to &amp;apos;Strategic Performance Measurement and Management in Non-Profit Organizations&amp;apos; by Robert Kaplan&lt;/title&gt;&lt;secondary-title&gt;SSRN Electronic Journal&lt;/secondary-title&gt;&lt;/titles&gt;&lt;periodical&gt;&lt;full-title&gt;SSRN Electronic Journal&lt;/full-title&gt;&lt;/periodical&gt;&lt;dates&gt;&lt;year&gt;2003&lt;/year&gt;&lt;/dates&gt;&lt;isbn&gt;1556-5068&lt;/isbn&gt;&lt;urls&gt;&lt;/urls&gt;&lt;electronic-resource-num&gt;10.2139/ssrn.402880&lt;/electronic-resource-num&gt;&lt;modified-date&gt;UKRI Value Proj&amp;#xD;Value&lt;/modified-date&gt;&lt;/record&gt;&lt;/Cite&gt;&lt;/EndNote&gt;</w:instrText>
      </w:r>
      <w:r w:rsidRPr="00C741BE">
        <w:fldChar w:fldCharType="separate"/>
      </w:r>
      <w:r w:rsidRPr="00C741BE">
        <w:rPr>
          <w:noProof/>
        </w:rPr>
        <w:t>(Moore, 2003)</w:t>
      </w:r>
      <w:r w:rsidRPr="00C741BE">
        <w:fldChar w:fldCharType="end"/>
      </w:r>
      <w:r w:rsidRPr="00C741BE">
        <w:t>.</w:t>
      </w:r>
    </w:p>
    <w:p w14:paraId="540FFAAA" w14:textId="4C0FD3D7" w:rsidR="0090001D" w:rsidRPr="00C741BE" w:rsidRDefault="0090001D" w:rsidP="00AB7C80">
      <w:pPr>
        <w:spacing w:after="120"/>
      </w:pPr>
      <w:r w:rsidRPr="00441DFE">
        <w:t xml:space="preserve">In a for-profit company, the ‘value’ of a task is the financial benefit it provides to the company. In the short term this is the direct sales profit and in the long term it may be how that activity affects future profit. </w:t>
      </w:r>
      <w:r w:rsidR="00820C89">
        <w:t xml:space="preserve">This then allows for </w:t>
      </w:r>
      <w:r w:rsidR="00E23650">
        <w:t xml:space="preserve">simple </w:t>
      </w:r>
      <w:r w:rsidR="009642CC">
        <w:t xml:space="preserve">financial </w:t>
      </w:r>
      <w:r w:rsidR="00A32ABD">
        <w:t>decision making tools such as</w:t>
      </w:r>
      <w:r w:rsidR="00E23650">
        <w:t xml:space="preserve"> benefit-cost ratios (BCR) </w:t>
      </w:r>
      <w:r w:rsidR="00AC0954">
        <w:t>and payback periods (PBP).</w:t>
      </w:r>
      <w:r w:rsidR="00FD2CF2">
        <w:t xml:space="preserve"> </w:t>
      </w:r>
      <w:r w:rsidRPr="00441DFE">
        <w:fldChar w:fldCharType="begin">
          <w:fldData xml:space="preserve">PEVuZE5vdGU+PENpdGUgQXV0aG9yWWVhcj0iMSI+PEF1dGhvcj5LYXBsYW48L0F1dGhvcj48WWVh
cj4xOTkyPC9ZZWFyPjxSZWNOdW0+NDk5PC9SZWNOdW0+PERpc3BsYXlUZXh0PkthcGxhbiBhbmQg
Tm9ydG9uICgxOTkyKTwvRGlzcGxheVRleHQ+PHJlY29yZD48cmVjLW51bWJlcj40OTk8L3JlYy1u
dW1iZXI+PGZvcmVpZ24ta2V5cz48a2V5IGFwcD0iRU4iIGRiLWlkPSJ4dHJmc2FhZHk5c3dmYWVk
YWR0dnBzMHJ6YTJmdjl2dDVzYXgiIHRpbWVzdGFtcD0iMTY2OTAyNTg4NiI+NDk5PC9rZXk+PC9m
b3JlaWduLWtleXM+PHJlZi10eXBlIG5hbWU9IkpvdXJuYWwgQXJ0aWNsZSI+MTc8L3JlZi10eXBl
Pjxjb250cmlidXRvcnM+PGF1dGhvcnM+PGF1dGhvcj5LYXBsYW4sIFIuIFMuPC9hdXRob3I+PGF1
dGhvcj5Ob3J0b24sIEQuIFAuPC9hdXRob3I+PC9hdXRob3JzPjwvY29udHJpYnV0b3JzPjx0aXRs
ZXM+PHRpdGxlPlRoZSBCYWxhbmNlZCBTY29yZWNhcmQtLU1lYXN1cmVzIFRoYXQgRHJpdmUgUGVy
Zm9ybWFuY2U8L3RpdGxlPjxzZWNvbmRhcnktdGl0bGU+SGFydmFyZCBCdXNpbmVzcyBSZXZpZXc8
L3NlY29uZGFyeS10aXRsZT48L3RpdGxlcz48cGVyaW9kaWNhbD48ZnVsbC10aXRsZT5IYXJ2YXJk
IGJ1c2luZXNzIHJldmlldzwvZnVsbC10aXRsZT48L3BlcmlvZGljYWw+PHBhZ2VzPjcxLTc5PC9w
YWdlcz48dm9sdW1lPjcwPC92b2x1bWU+PG51bWJlcj4xPC9udW1iZXI+PGtleXdvcmRzPjxrZXl3
b3JkPkJhbGFuY2VkIFNjb3JlY2FyZDwva2V5d29yZD48a2V5d29yZD5Db21tZXJjZSAtIG9yZ2Fu
aXphdGlvbiAmYW1wOyBhZG1pbmlzdHJhdGlvbjwva2V5d29yZD48a2V5d29yZD5Db21tZXJjZSAt
IHN0YW5kYXJkczwva2V5d29yZD48a2V5d29yZD5Db21wZXRpdGlvbjwva2V5d29yZD48a2V5d29y
ZD5Db25zdW1lciBCZWhhdmlvciAtIGVjb25vbWljczwva2V5d29yZD48a2V5d29yZD5Db3Jwb3Jh
dGUgbWFuYWdlbWVudDwva2V5d29yZD48a2V5d29yZD5Db3Jwb3JhdGUgb2JqZWN0aXZlczwva2V5
d29yZD48a2V5d29yZD5Db3Jwb3JhdGlvbnM8L2tleXdvcmQ+PGtleXdvcmQ+Q3VzdG9tZXIgcmVs
YXRpb25zPC9rZXl3b3JkPjxrZXl3b3JkPkN1c3RvbWVyIHNhdGlzZmFjdGlvbjwva2V5d29yZD48
a2V5d29yZD5FdmFsdWF0aW9uPC9rZXl3b3JkPjxrZXl3b3JkPkZpbmFuY2lhbCBBdWRpdCAtIG1l
dGhvZHM8L2tleXdvcmQ+PGtleXdvcmQ+RmluYW5jaWFsIHBlcmZvcm1hbmNlPC9rZXl3b3JkPjxr
ZXl3b3JkPkhlYWx0aCBhZG1pbmlzdHJhdGlvbjwva2V5d29yZD48a2V5d29yZD5Ib3ctdG88L2tl
eXdvcmQ+PGtleXdvcmQ+SW5ub3ZhdGlvbnM8L2tleXdvcmQ+PGtleXdvcmQ+TWFuYWdlbWVudDwv
a2V5d29yZD48a2V5d29yZD5NYW5hZ2VtZW50IEF1ZGl0IC0gbWV0aG9kczwva2V5d29yZD48a2V5
d29yZD5NYW5hZ2VtZW50IEluZm9ybWF0aW9uIFN5c3RlbXMgLSBzdGFuZGFyZHM8L2tleXdvcmQ+
PGtleXdvcmQ+TWVhc3VyZW1lbnQ8L2tleXdvcmQ+PGtleXdvcmQ+TWV0aG9kczwva2V5d29yZD48
a2V5d29yZD5NaWxsaWtlbiwgUm9nZXI8L2tleXdvcmQ+PGtleXdvcmQ+T3BlcmF0aW9uczwva2V5
d29yZD48a2V5d29yZD5Pcmdhbml6YXRpb25hbCBiZWhhdmlvcjwva2V5d29yZD48a2V5d29yZD5P
cmdhbml6YXRpb25hbCBJbm5vdmF0aW9uPC9rZXl3b3JkPjxrZXl3b3JkPk9yZ2FuaXphdGlvbmFs
IE9iamVjdGl2ZXM8L2tleXdvcmQ+PGtleXdvcmQ+UGxhbm5pbmcgVGVjaG5pcXVlczwva2V5d29y
ZD48a2V5d29yZD5Qcm9kdWN0IG1hbmFnZW1lbnQ8L2tleXdvcmQ+PGtleXdvcmQ+UHJvZHVjdGl2
aXR5PC9rZXl3b3JkPjxrZXl3b3JkPlNlcnZpY2UgUXVhbGl0eTwva2V5d29yZD48a2V5d29yZD5T
aGFyZWhvbGRlciByZWxhdGlvbnM8L2tleXdvcmQ+PGtleXdvcmQ+U3RhdGlzdGljYWwgbWV0aG9k
czwva2V5d29yZD48a2V5d29yZD5TdHJhdGVnaWMgcGxhbm5pbmc8L2tleXdvcmQ+PGtleXdvcmQ+
VW5pdGVkIFN0YXRlczwva2V5d29yZD48L2tleXdvcmRzPjxkYXRlcz48eWVhcj4xOTkyPC95ZWFy
PjwvZGF0ZXM+PHB1Yi1sb2NhdGlvbj5Vbml0ZWQgU3RhdGVzPC9wdWItbG9jYXRpb24+PHB1Ymxp
c2hlcj5Vbml0ZWQgU3RhdGVzOiBIYXJ2YXJkIEJ1c2luZXNzIFNjaG9vbCBQcmVzczwvcHVibGlz
aGVyPjxpc2JuPjAwMTctODAxMjwvaXNibj48dXJscz48L3VybHM+PG1vZGlmaWVkLWRhdGU+VmFs
dWUmI3hEO1VLUkkgVmFsdWUgUHJvajwvbW9kaWZpZWQtZGF0ZT48L3JlY29yZD48L0NpdGU+PC9F
bmROb3RlPgB=
</w:fldData>
        </w:fldChar>
      </w:r>
      <w:r w:rsidRPr="00441DFE">
        <w:instrText xml:space="preserve"> ADDIN EN.CITE </w:instrText>
      </w:r>
      <w:r w:rsidRPr="00441DFE">
        <w:fldChar w:fldCharType="begin">
          <w:fldData xml:space="preserve">PEVuZE5vdGU+PENpdGUgQXV0aG9yWWVhcj0iMSI+PEF1dGhvcj5LYXBsYW48L0F1dGhvcj48WWVh
cj4xOTkyPC9ZZWFyPjxSZWNOdW0+NDk5PC9SZWNOdW0+PERpc3BsYXlUZXh0PkthcGxhbiBhbmQg
Tm9ydG9uICgxOTkyKTwvRGlzcGxheVRleHQ+PHJlY29yZD48cmVjLW51bWJlcj40OTk8L3JlYy1u
dW1iZXI+PGZvcmVpZ24ta2V5cz48a2V5IGFwcD0iRU4iIGRiLWlkPSJ4dHJmc2FhZHk5c3dmYWVk
YWR0dnBzMHJ6YTJmdjl2dDVzYXgiIHRpbWVzdGFtcD0iMTY2OTAyNTg4NiI+NDk5PC9rZXk+PC9m
b3JlaWduLWtleXM+PHJlZi10eXBlIG5hbWU9IkpvdXJuYWwgQXJ0aWNsZSI+MTc8L3JlZi10eXBl
Pjxjb250cmlidXRvcnM+PGF1dGhvcnM+PGF1dGhvcj5LYXBsYW4sIFIuIFMuPC9hdXRob3I+PGF1
dGhvcj5Ob3J0b24sIEQuIFAuPC9hdXRob3I+PC9hdXRob3JzPjwvY29udHJpYnV0b3JzPjx0aXRs
ZXM+PHRpdGxlPlRoZSBCYWxhbmNlZCBTY29yZWNhcmQtLU1lYXN1cmVzIFRoYXQgRHJpdmUgUGVy
Zm9ybWFuY2U8L3RpdGxlPjxzZWNvbmRhcnktdGl0bGU+SGFydmFyZCBCdXNpbmVzcyBSZXZpZXc8
L3NlY29uZGFyeS10aXRsZT48L3RpdGxlcz48cGVyaW9kaWNhbD48ZnVsbC10aXRsZT5IYXJ2YXJk
IGJ1c2luZXNzIHJldmlldzwvZnVsbC10aXRsZT48L3BlcmlvZGljYWw+PHBhZ2VzPjcxLTc5PC9w
YWdlcz48dm9sdW1lPjcwPC92b2x1bWU+PG51bWJlcj4xPC9udW1iZXI+PGtleXdvcmRzPjxrZXl3
b3JkPkJhbGFuY2VkIFNjb3JlY2FyZDwva2V5d29yZD48a2V5d29yZD5Db21tZXJjZSAtIG9yZ2Fu
aXphdGlvbiAmYW1wOyBhZG1pbmlzdHJhdGlvbjwva2V5d29yZD48a2V5d29yZD5Db21tZXJjZSAt
IHN0YW5kYXJkczwva2V5d29yZD48a2V5d29yZD5Db21wZXRpdGlvbjwva2V5d29yZD48a2V5d29y
ZD5Db25zdW1lciBCZWhhdmlvciAtIGVjb25vbWljczwva2V5d29yZD48a2V5d29yZD5Db3Jwb3Jh
dGUgbWFuYWdlbWVudDwva2V5d29yZD48a2V5d29yZD5Db3Jwb3JhdGUgb2JqZWN0aXZlczwva2V5
d29yZD48a2V5d29yZD5Db3Jwb3JhdGlvbnM8L2tleXdvcmQ+PGtleXdvcmQ+Q3VzdG9tZXIgcmVs
YXRpb25zPC9rZXl3b3JkPjxrZXl3b3JkPkN1c3RvbWVyIHNhdGlzZmFjdGlvbjwva2V5d29yZD48
a2V5d29yZD5FdmFsdWF0aW9uPC9rZXl3b3JkPjxrZXl3b3JkPkZpbmFuY2lhbCBBdWRpdCAtIG1l
dGhvZHM8L2tleXdvcmQ+PGtleXdvcmQ+RmluYW5jaWFsIHBlcmZvcm1hbmNlPC9rZXl3b3JkPjxr
ZXl3b3JkPkhlYWx0aCBhZG1pbmlzdHJhdGlvbjwva2V5d29yZD48a2V5d29yZD5Ib3ctdG88L2tl
eXdvcmQ+PGtleXdvcmQ+SW5ub3ZhdGlvbnM8L2tleXdvcmQ+PGtleXdvcmQ+TWFuYWdlbWVudDwv
a2V5d29yZD48a2V5d29yZD5NYW5hZ2VtZW50IEF1ZGl0IC0gbWV0aG9kczwva2V5d29yZD48a2V5
d29yZD5NYW5hZ2VtZW50IEluZm9ybWF0aW9uIFN5c3RlbXMgLSBzdGFuZGFyZHM8L2tleXdvcmQ+
PGtleXdvcmQ+TWVhc3VyZW1lbnQ8L2tleXdvcmQ+PGtleXdvcmQ+TWV0aG9kczwva2V5d29yZD48
a2V5d29yZD5NaWxsaWtlbiwgUm9nZXI8L2tleXdvcmQ+PGtleXdvcmQ+T3BlcmF0aW9uczwva2V5
d29yZD48a2V5d29yZD5Pcmdhbml6YXRpb25hbCBiZWhhdmlvcjwva2V5d29yZD48a2V5d29yZD5P
cmdhbml6YXRpb25hbCBJbm5vdmF0aW9uPC9rZXl3b3JkPjxrZXl3b3JkPk9yZ2FuaXphdGlvbmFs
IE9iamVjdGl2ZXM8L2tleXdvcmQ+PGtleXdvcmQ+UGxhbm5pbmcgVGVjaG5pcXVlczwva2V5d29y
ZD48a2V5d29yZD5Qcm9kdWN0IG1hbmFnZW1lbnQ8L2tleXdvcmQ+PGtleXdvcmQ+UHJvZHVjdGl2
aXR5PC9rZXl3b3JkPjxrZXl3b3JkPlNlcnZpY2UgUXVhbGl0eTwva2V5d29yZD48a2V5d29yZD5T
aGFyZWhvbGRlciByZWxhdGlvbnM8L2tleXdvcmQ+PGtleXdvcmQ+U3RhdGlzdGljYWwgbWV0aG9k
czwva2V5d29yZD48a2V5d29yZD5TdHJhdGVnaWMgcGxhbm5pbmc8L2tleXdvcmQ+PGtleXdvcmQ+
VW5pdGVkIFN0YXRlczwva2V5d29yZD48L2tleXdvcmRzPjxkYXRlcz48eWVhcj4xOTkyPC95ZWFy
PjwvZGF0ZXM+PHB1Yi1sb2NhdGlvbj5Vbml0ZWQgU3RhdGVzPC9wdWItbG9jYXRpb24+PHB1Ymxp
c2hlcj5Vbml0ZWQgU3RhdGVzOiBIYXJ2YXJkIEJ1c2luZXNzIFNjaG9vbCBQcmVzczwvcHVibGlz
aGVyPjxpc2JuPjAwMTctODAxMjwvaXNibj48dXJscz48L3VybHM+PG1vZGlmaWVkLWRhdGU+VmFs
dWUmI3hEO1VLUkkgVmFsdWUgUHJvajwvbW9kaWZpZWQtZGF0ZT48L3JlY29yZD48L0NpdGU+PC9F
bmROb3RlPgB=
</w:fldData>
        </w:fldChar>
      </w:r>
      <w:r w:rsidRPr="00441DFE">
        <w:instrText xml:space="preserve"> ADDIN EN.CITE.DATA </w:instrText>
      </w:r>
      <w:r w:rsidRPr="00441DFE">
        <w:fldChar w:fldCharType="end"/>
      </w:r>
      <w:r w:rsidRPr="00441DFE">
        <w:fldChar w:fldCharType="separate"/>
      </w:r>
      <w:r w:rsidRPr="00441DFE">
        <w:t>Kaplan and Norton (1992)</w:t>
      </w:r>
      <w:r w:rsidRPr="00441DFE">
        <w:fldChar w:fldCharType="end"/>
      </w:r>
      <w:r w:rsidRPr="00441DFE">
        <w:t xml:space="preserve"> developed the ‘balanced scorecard’ method to shift executive decision making away from strictly short term </w:t>
      </w:r>
      <w:r w:rsidRPr="00441DFE">
        <w:lastRenderedPageBreak/>
        <w:t xml:space="preserve">financial indicators. This ‘balanced scorecard’ consists of financial and non-financial performance measures and goals. They propose that this ‘dashboard’ of performance indicators is a much better system to use for decision making than a backward looking ‘bottom line’. This system still </w:t>
      </w:r>
      <w:r w:rsidR="00870045" w:rsidRPr="00441DFE">
        <w:t>sees</w:t>
      </w:r>
      <w:r w:rsidRPr="00441DFE">
        <w:t xml:space="preserve"> long term financial profits as the overall goal, but expand</w:t>
      </w:r>
      <w:r w:rsidR="008C4F38" w:rsidRPr="00441DFE">
        <w:t>s</w:t>
      </w:r>
      <w:r w:rsidRPr="00441DFE">
        <w:t xml:space="preserve"> the use of non-financial measures as indicators towards the overall financial goal</w:t>
      </w:r>
      <w:r w:rsidRPr="00C741BE">
        <w:t>.</w:t>
      </w:r>
    </w:p>
    <w:p w14:paraId="7B8A8439" w14:textId="5D0EE164" w:rsidR="0090001D" w:rsidRDefault="0090001D" w:rsidP="00AB7C80">
      <w:pPr>
        <w:spacing w:after="120"/>
      </w:pPr>
      <w:r w:rsidRPr="00C741BE">
        <w:fldChar w:fldCharType="begin">
          <w:fldData xml:space="preserve">PEVuZE5vdGU+PENpdGUgQXV0aG9yWWVhcj0iMSI+PEF1dGhvcj5SYW5kZXJzPC9BdXRob3I+PFll
YXI+MjAxMjwvWWVhcj48UmVjTnVtPjMyNTwvUmVjTnVtPjxEaXNwbGF5VGV4dD5SYW5kZXJzICgy
MDEyKTwvRGlzcGxheVRleHQ+PHJlY29yZD48cmVjLW51bWJlcj4zMjU8L3JlYy1udW1iZXI+PGZv
cmVpZ24ta2V5cz48a2V5IGFwcD0iRU4iIGRiLWlkPSJ4dHJmc2FhZHk5c3dmYWVkYWR0dnBzMHJ6
YTJmdjl2dDVzYXgiIHRpbWVzdGFtcD0iMTY2MDIyMzYxMyI+MzI1PC9rZXk+PC9mb3JlaWduLWtl
eXM+PHJlZi10eXBlIG5hbWU9IkpvdXJuYWwgQXJ0aWNsZSI+MTc8L3JlZi10eXBlPjxjb250cmli
dXRvcnM+PGF1dGhvcnM+PGF1dGhvcj5SYW5kZXJzLCBKb3JnZW48L2F1dGhvcj48L2F1dGhvcnM+
PC9jb250cmlidXRvcnM+PHRpdGxlcz48dGl0bGU+R3JlZW5ob3VzZSBnYXMgZW1pc3Npb25zIHBl
ciB1bml0IG9mIHZhbHVlIGFkZGVkICjigJxHRVZB4oCdKSDigJQgQSBjb3Jwb3JhdGUgZ3VpZGUg
dG8gdm9sdW50YXJ5IGNsaW1hdGUgYWN0aW9uPC90aXRsZT48c2Vjb25kYXJ5LXRpdGxlPkVuZXJn
eSBwb2xpY3k8L3NlY29uZGFyeS10aXRsZT48L3RpdGxlcz48cGVyaW9kaWNhbD48ZnVsbC10aXRs
ZT5FbmVyZ3kgUG9saWN5PC9mdWxsLXRpdGxlPjwvcGVyaW9kaWNhbD48cGFnZXM+NDYtNTU8L3Bh
Z2VzPjx2b2x1bWU+NDg8L3ZvbHVtZT48a2V5d29yZHM+PGtleXdvcmQ+QWlyIHF1YWxpdHkgbWFu
YWdlbWVudDwva2V5d29yZD48a2V5d29yZD5CdXNpbmVzcyAmYW1wOyBFY29ub21pY3M8L2tleXdv
cmQ+PGtleXdvcmQ+Q2l2aWwgc29jaWV0eTwva2V5d29yZD48a2V5d29yZD5DbGltYXRlIGNoYW5n
ZTwva2V5d29yZD48a2V5d29yZD5DbGltYXRpYyBjaGFuZ2VzPC9rZXl3b3JkPjxrZXl3b3JkPkNv
cnBvcmF0ZSBjbGltYXRlIHBvbGljeTwva2V5d29yZD48a2V5d29yZD5Db3Jwb3JhdGlvbnM8L2tl
eXdvcmQ+PGtleXdvcmQ+RWNvbm9taWNzPC9rZXl3b3JkPjxrZXl3b3JkPkVtaXNzaW9ucyBjb250
cm9sPC9rZXl3b3JkPjxrZXl3b3JkPkVtaXNzaW9ucyBjcmVkaXQgdHJhZGluZzwva2V5d29yZD48
a2V5d29yZD5FbWlzc2lvbnMgdHJhZGluZzwva2V5d29yZD48a2V5d29yZD5FbmVyZ3kgJmFtcDsg
RnVlbHM8L2tleXdvcmQ+PGtleXdvcmQ+RW5lcmd5IHBvbGljeTwva2V5d29yZD48a2V5d29yZD5F
bmVyZ3kgdXNlPC9rZXl3b3JkPjxrZXl3b3JkPkVudmlyb25tZW50YWwgYXNwZWN0czwva2V5d29y
ZD48a2V5d29yZD5FbnZpcm9ubWVudGFsIHBvbGljeTwva2V5d29yZD48a2V5d29yZD5FbnZpcm9u
bWVudGFsIFNjaWVuY2VzPC9rZXl3b3JkPjxrZXl3b3JkPkVudmlyb25tZW50YWwgU2NpZW5jZXMg
JmFtcDsgRWNvbG9neTwva2V5d29yZD48a2V5d29yZD5FbnZpcm9ubWVudGFsIFN0dWRpZXM8L2tl
eXdvcmQ+PGtleXdvcmQ+RmFpciBzaGFyZTwva2V5d29yZD48a2V5d29yZD5HbG9iYWwgd2FybWlu
Zzwva2V5d29yZD48a2V5d29yZD5HcmVlbmhvdXNlIGVmZmVjdDwva2V5d29yZD48a2V5d29yZD5H
cmVlbmhvdXNlIGdhc2VzPC9rZXl3b3JkPjxrZXl3b3JkPkdyb3NzIGRvbWVzdGljIHByb2R1Y3Q8
L2tleXdvcmQ+PGtleXdvcmQ+SW50ZW5zaXR5IGluZGljYXRvcnM8L2tleXdvcmQ+PGtleXdvcmQ+
SW50ZXJuYXRpb25hbCBhc3BlY3RzPC9rZXl3b3JkPjxrZXl3b3JkPkxpZmUgU2NpZW5jZXMgJmFt
cDsgQmlvbWVkaWNpbmU8L2tleXdvcmQ+PGtleXdvcmQ+TWFuYWdlbWVudDwva2V5d29yZD48a2V5
d29yZD5NZXRob2RzPC9rZXl3b3JkPjxrZXl3b3JkPlBvdmVydHk8L2tleXdvcmQ+PGtleXdvcmQ+
U2NpZW5jZSAmYW1wOyBUZWNobm9sb2d5PC9rZXl3b3JkPjxrZXl3b3JkPlNvY2lhbCBTY2llbmNl
czwva2V5d29yZD48a2V5d29yZD5TdHVkaWVzPC9rZXl3b3JkPjxrZXl3b3JkPlRlY2hub2xvZ3k8
L2tleXdvcmQ+PGtleXdvcmQ+VGVtcGVyYXR1cmU8L2tleXdvcmQ+PGtleXdvcmQ+VW5pdGVkIFN0
YXRlczwva2V5d29yZD48a2V5d29yZD5WYWx1ZSBhZGRlZDwva2V5d29yZD48L2tleXdvcmRzPjxk
YXRlcz48eWVhcj4yMDEyPC95ZWFyPjwvZGF0ZXM+PHB1Yi1sb2NhdGlvbj5PWEZPUkQ8L3B1Yi1s
b2NhdGlvbj48cHVibGlzaGVyPk9YRk9SRDogRWxzZXZpZXIgTHRkPC9wdWJsaXNoZXI+PGlzYm4+
MDMwMS00MjE1PC9pc2JuPjx1cmxzPjwvdXJscz48ZWxlY3Ryb25pYy1yZXNvdXJjZS1udW0+MTAu
MTAxNi9qLmVucG9sLjIwMTIuMDQuMDQxPC9lbGVjdHJvbmljLXJlc291cmNlLW51bT48bW9kaWZp
ZWQtZGF0ZT5WYWx1ZSYjeEQ7VUtSSSBWYWx1ZSBQcm9qJiN4RDtTa2ltbWVkPC9tb2RpZmllZC1k
YXRlPjwvcmVjb3JkPjwvQ2l0ZT48L0VuZE5vdGU+AG==
</w:fldData>
        </w:fldChar>
      </w:r>
      <w:r w:rsidRPr="00C741BE">
        <w:instrText xml:space="preserve"> ADDIN EN.CITE </w:instrText>
      </w:r>
      <w:r w:rsidRPr="00C741BE">
        <w:fldChar w:fldCharType="begin">
          <w:fldData xml:space="preserve">PEVuZE5vdGU+PENpdGUgQXV0aG9yWWVhcj0iMSI+PEF1dGhvcj5SYW5kZXJzPC9BdXRob3I+PFll
YXI+MjAxMjwvWWVhcj48UmVjTnVtPjMyNTwvUmVjTnVtPjxEaXNwbGF5VGV4dD5SYW5kZXJzICgy
MDEyKTwvRGlzcGxheVRleHQ+PHJlY29yZD48cmVjLW51bWJlcj4zMjU8L3JlYy1udW1iZXI+PGZv
cmVpZ24ta2V5cz48a2V5IGFwcD0iRU4iIGRiLWlkPSJ4dHJmc2FhZHk5c3dmYWVkYWR0dnBzMHJ6
YTJmdjl2dDVzYXgiIHRpbWVzdGFtcD0iMTY2MDIyMzYxMyI+MzI1PC9rZXk+PC9mb3JlaWduLWtl
eXM+PHJlZi10eXBlIG5hbWU9IkpvdXJuYWwgQXJ0aWNsZSI+MTc8L3JlZi10eXBlPjxjb250cmli
dXRvcnM+PGF1dGhvcnM+PGF1dGhvcj5SYW5kZXJzLCBKb3JnZW48L2F1dGhvcj48L2F1dGhvcnM+
PC9jb250cmlidXRvcnM+PHRpdGxlcz48dGl0bGU+R3JlZW5ob3VzZSBnYXMgZW1pc3Npb25zIHBl
ciB1bml0IG9mIHZhbHVlIGFkZGVkICjigJxHRVZB4oCdKSDigJQgQSBjb3Jwb3JhdGUgZ3VpZGUg
dG8gdm9sdW50YXJ5IGNsaW1hdGUgYWN0aW9uPC90aXRsZT48c2Vjb25kYXJ5LXRpdGxlPkVuZXJn
eSBwb2xpY3k8L3NlY29uZGFyeS10aXRsZT48L3RpdGxlcz48cGVyaW9kaWNhbD48ZnVsbC10aXRs
ZT5FbmVyZ3kgUG9saWN5PC9mdWxsLXRpdGxlPjwvcGVyaW9kaWNhbD48cGFnZXM+NDYtNTU8L3Bh
Z2VzPjx2b2x1bWU+NDg8L3ZvbHVtZT48a2V5d29yZHM+PGtleXdvcmQ+QWlyIHF1YWxpdHkgbWFu
YWdlbWVudDwva2V5d29yZD48a2V5d29yZD5CdXNpbmVzcyAmYW1wOyBFY29ub21pY3M8L2tleXdv
cmQ+PGtleXdvcmQ+Q2l2aWwgc29jaWV0eTwva2V5d29yZD48a2V5d29yZD5DbGltYXRlIGNoYW5n
ZTwva2V5d29yZD48a2V5d29yZD5DbGltYXRpYyBjaGFuZ2VzPC9rZXl3b3JkPjxrZXl3b3JkPkNv
cnBvcmF0ZSBjbGltYXRlIHBvbGljeTwva2V5d29yZD48a2V5d29yZD5Db3Jwb3JhdGlvbnM8L2tl
eXdvcmQ+PGtleXdvcmQ+RWNvbm9taWNzPC9rZXl3b3JkPjxrZXl3b3JkPkVtaXNzaW9ucyBjb250
cm9sPC9rZXl3b3JkPjxrZXl3b3JkPkVtaXNzaW9ucyBjcmVkaXQgdHJhZGluZzwva2V5d29yZD48
a2V5d29yZD5FbWlzc2lvbnMgdHJhZGluZzwva2V5d29yZD48a2V5d29yZD5FbmVyZ3kgJmFtcDsg
RnVlbHM8L2tleXdvcmQ+PGtleXdvcmQ+RW5lcmd5IHBvbGljeTwva2V5d29yZD48a2V5d29yZD5F
bmVyZ3kgdXNlPC9rZXl3b3JkPjxrZXl3b3JkPkVudmlyb25tZW50YWwgYXNwZWN0czwva2V5d29y
ZD48a2V5d29yZD5FbnZpcm9ubWVudGFsIHBvbGljeTwva2V5d29yZD48a2V5d29yZD5FbnZpcm9u
bWVudGFsIFNjaWVuY2VzPC9rZXl3b3JkPjxrZXl3b3JkPkVudmlyb25tZW50YWwgU2NpZW5jZXMg
JmFtcDsgRWNvbG9neTwva2V5d29yZD48a2V5d29yZD5FbnZpcm9ubWVudGFsIFN0dWRpZXM8L2tl
eXdvcmQ+PGtleXdvcmQ+RmFpciBzaGFyZTwva2V5d29yZD48a2V5d29yZD5HbG9iYWwgd2FybWlu
Zzwva2V5d29yZD48a2V5d29yZD5HcmVlbmhvdXNlIGVmZmVjdDwva2V5d29yZD48a2V5d29yZD5H
cmVlbmhvdXNlIGdhc2VzPC9rZXl3b3JkPjxrZXl3b3JkPkdyb3NzIGRvbWVzdGljIHByb2R1Y3Q8
L2tleXdvcmQ+PGtleXdvcmQ+SW50ZW5zaXR5IGluZGljYXRvcnM8L2tleXdvcmQ+PGtleXdvcmQ+
SW50ZXJuYXRpb25hbCBhc3BlY3RzPC9rZXl3b3JkPjxrZXl3b3JkPkxpZmUgU2NpZW5jZXMgJmFt
cDsgQmlvbWVkaWNpbmU8L2tleXdvcmQ+PGtleXdvcmQ+TWFuYWdlbWVudDwva2V5d29yZD48a2V5
d29yZD5NZXRob2RzPC9rZXl3b3JkPjxrZXl3b3JkPlBvdmVydHk8L2tleXdvcmQ+PGtleXdvcmQ+
U2NpZW5jZSAmYW1wOyBUZWNobm9sb2d5PC9rZXl3b3JkPjxrZXl3b3JkPlNvY2lhbCBTY2llbmNl
czwva2V5d29yZD48a2V5d29yZD5TdHVkaWVzPC9rZXl3b3JkPjxrZXl3b3JkPlRlY2hub2xvZ3k8
L2tleXdvcmQ+PGtleXdvcmQ+VGVtcGVyYXR1cmU8L2tleXdvcmQ+PGtleXdvcmQ+VW5pdGVkIFN0
YXRlczwva2V5d29yZD48a2V5d29yZD5WYWx1ZSBhZGRlZDwva2V5d29yZD48L2tleXdvcmRzPjxk
YXRlcz48eWVhcj4yMDEyPC95ZWFyPjwvZGF0ZXM+PHB1Yi1sb2NhdGlvbj5PWEZPUkQ8L3B1Yi1s
b2NhdGlvbj48cHVibGlzaGVyPk9YRk9SRDogRWxzZXZpZXIgTHRkPC9wdWJsaXNoZXI+PGlzYm4+
MDMwMS00MjE1PC9pc2JuPjx1cmxzPjwvdXJscz48ZWxlY3Ryb25pYy1yZXNvdXJjZS1udW0+MTAu
MTAxNi9qLmVucG9sLjIwMTIuMDQuMDQxPC9lbGVjdHJvbmljLXJlc291cmNlLW51bT48bW9kaWZp
ZWQtZGF0ZT5WYWx1ZSYjeEQ7VUtSSSBWYWx1ZSBQcm9qJiN4RDtTa2ltbWVkPC9tb2RpZmllZC1k
YXRlPjwvcmVjb3JkPjwvQ2l0ZT48L0VuZE5vdGU+AG==
</w:fldData>
        </w:fldChar>
      </w:r>
      <w:r w:rsidRPr="00C741BE">
        <w:instrText xml:space="preserve"> ADDIN EN.CITE.DATA </w:instrText>
      </w:r>
      <w:r w:rsidRPr="00C741BE">
        <w:fldChar w:fldCharType="end"/>
      </w:r>
      <w:r w:rsidRPr="00C741BE">
        <w:fldChar w:fldCharType="separate"/>
      </w:r>
      <w:r w:rsidRPr="00C741BE">
        <w:rPr>
          <w:noProof/>
        </w:rPr>
        <w:t>Randers (2012)</w:t>
      </w:r>
      <w:r w:rsidRPr="00C741BE">
        <w:fldChar w:fldCharType="end"/>
      </w:r>
      <w:r w:rsidRPr="00C741BE">
        <w:t xml:space="preserve"> explores a metric for “greenhouse gas emissions per unit of value added (GEVA)”, however the ‘value’ discussed is purely financial (GDP) and thus has less relevance for a non-profit</w:t>
      </w:r>
      <w:r w:rsidR="007D2A16">
        <w:t xml:space="preserve"> or </w:t>
      </w:r>
      <w:r w:rsidR="001A3BF6">
        <w:t>public</w:t>
      </w:r>
      <w:r w:rsidRPr="00C741BE">
        <w:t xml:space="preserve"> organisation.</w:t>
      </w:r>
      <w:r w:rsidR="001A3BF6">
        <w:t xml:space="preserve"> </w:t>
      </w:r>
    </w:p>
    <w:p w14:paraId="1EE9902C" w14:textId="7A619BB5" w:rsidR="00697A5C" w:rsidRPr="00C741BE" w:rsidRDefault="00697A5C" w:rsidP="00AB7C80">
      <w:pPr>
        <w:spacing w:after="120"/>
      </w:pPr>
      <w:r>
        <w:t xml:space="preserve">UKRI </w:t>
      </w:r>
      <w:r w:rsidR="00C8267C">
        <w:t>is</w:t>
      </w:r>
      <w:r>
        <w:t xml:space="preserve"> a “non-departmental public body sponsored by the Department for Business, Energy and Industrial Strategy</w:t>
      </w:r>
      <w:r w:rsidR="00FC66C5">
        <w:t xml:space="preserve"> (BEIS)”</w:t>
      </w:r>
      <w:r w:rsidR="00CD0824">
        <w:t xml:space="preserve"> </w:t>
      </w:r>
      <w:r w:rsidR="00CD0824">
        <w:fldChar w:fldCharType="begin"/>
      </w:r>
      <w:r w:rsidR="00CD0824">
        <w:instrText xml:space="preserve"> ADDIN EN.CITE &lt;EndNote&gt;&lt;Cite&gt;&lt;Author&gt;UKRI&lt;/Author&gt;&lt;Year&gt;no date&lt;/Year&gt;&lt;RecNum&gt;561&lt;/RecNum&gt;&lt;DisplayText&gt;(UKRI, no date)&lt;/DisplayText&gt;&lt;record&gt;&lt;rec-number&gt;561&lt;/rec-number&gt;&lt;foreign-keys&gt;&lt;key app="EN" db-id="xtrfsaady9swfaedadtvps0rza2fv9vt5sax" timestamp="1673862759"&gt;561&lt;/key&gt;&lt;/foreign-keys&gt;&lt;ref-type name="Web Page"&gt;12&lt;/ref-type&gt;&lt;contributors&gt;&lt;authors&gt;&lt;author&gt;UKRI&lt;/author&gt;&lt;/authors&gt;&lt;/contributors&gt;&lt;titles&gt;&lt;title&gt;Who we are&lt;/title&gt;&lt;/titles&gt;&lt;number&gt;16 Jan 2023&lt;/number&gt;&lt;dates&gt;&lt;year&gt;no date&lt;/year&gt;&lt;/dates&gt;&lt;urls&gt;&lt;related-urls&gt;&lt;url&gt;https://www.ukri.org/about-us/who-we-are/&lt;/url&gt;&lt;/related-urls&gt;&lt;/urls&gt;&lt;modified-date&gt;UKRI Value Proj&lt;/modified-date&gt;&lt;/record&gt;&lt;/Cite&gt;&lt;/EndNote&gt;</w:instrText>
      </w:r>
      <w:r w:rsidR="00CD0824">
        <w:fldChar w:fldCharType="separate"/>
      </w:r>
      <w:r w:rsidR="00CD0824">
        <w:rPr>
          <w:noProof/>
        </w:rPr>
        <w:t>(UKRI, no date)</w:t>
      </w:r>
      <w:r w:rsidR="00CD0824">
        <w:fldChar w:fldCharType="end"/>
      </w:r>
      <w:r w:rsidR="00CD0824">
        <w:t>.</w:t>
      </w:r>
    </w:p>
    <w:p w14:paraId="63B1A298" w14:textId="4DA904D8" w:rsidR="0090001D" w:rsidRPr="00C741BE" w:rsidRDefault="0090001D" w:rsidP="00AB7C80">
      <w:pPr>
        <w:spacing w:after="120"/>
      </w:pPr>
      <w:r w:rsidRPr="00C741BE">
        <w:t xml:space="preserve">Non-profit and public organisations have a more complex system for survival and prosperity and as a result require more complex performance measurement systems </w:t>
      </w:r>
      <w:r w:rsidRPr="00C741BE">
        <w:fldChar w:fldCharType="begin">
          <w:fldData xml:space="preserve">PEVuZE5vdGU+PENpdGU+PEF1dGhvcj5UcmVpbnRhPC9BdXRob3I+PFllYXI+MjAyMDwvWWVhcj48
UmVjTnVtPjQ5NzwvUmVjTnVtPjxEaXNwbGF5VGV4dD4oVHJlaW50YTxzdHlsZSBmYWNlPSJpdGFs
aWMiPiBldCBhbC48L3N0eWxlPiwgMjAyMCk8L0Rpc3BsYXlUZXh0PjxyZWNvcmQ+PHJlYy1udW1i
ZXI+NDk3PC9yZWMtbnVtYmVyPjxmb3JlaWduLWtleXM+PGtleSBhcHA9IkVOIiBkYi1pZD0ieHRy
ZnNhYWR5OXN3ZmFlZGFkdHZwczByemEyZnY5dnQ1c2F4IiB0aW1lc3RhbXA9IjE2NjkwMjM2NTAi
PjQ5Nzwva2V5PjwvZm9yZWlnbi1rZXlzPjxyZWYtdHlwZSBuYW1lPSJKb3VybmFsIEFydGljbGUi
PjE3PC9yZWYtdHlwZT48Y29udHJpYnV0b3JzPjxhdXRob3JzPjxhdXRob3I+VHJlaW50YSwgRi4g
VC48L2F1dGhvcj48YXV0aG9yPk1vdXJhLCBMLiBGLjwvYXV0aG9yPjxhdXRob3I+QWxtZWlkYSBQ
cmFkbyBDZXN0YXJpLCBKLiBNLjwvYXV0aG9yPjxhdXRob3I+UGluaGVpcm8gZGUgTGltYSwgRS48
L2F1dGhvcj48YXV0aG9yPkRlc2NoYW1wcywgRi48L2F1dGhvcj48YXV0aG9yPkdvdXZlYSBkYSBD
b3N0YSwgUy4gRS48L2F1dGhvcj48YXV0aG9yPlZhbiBBa2VuLCBFLiBNLjwvYXV0aG9yPjxhdXRo
b3I+TXVuaWssIEouPC9hdXRob3I+PGF1dGhvcj5MZWl0ZSwgTC4gUi48L2F1dGhvcj48L2F1dGhv
cnM+PC9jb250cmlidXRvcnM+PGF1dGgtYWRkcmVzcz5JbmR1c3RyaWFsIGFuZCBTeXN0ZW1zIEVu
Z2luZWVyaW5nLCBVbml2ZXJzaWRhZGUgRmVkZXJhbCBUZWNub2xvZ2ljYSBkbyBQYXJhbmEsIFBv
bnRhIEdyb3NzYSwgQnJhemlsLiYjeEQ7SW5kdXN0cmlhbCBhbmQgU3lzdGVtcyBFbmdpbmVlcmlu
ZywgUG9udGlmaWNpYSBVbml2ZXJzaWRhZGUgQ2F0b2xpY2EgZG8gUGFyYW5hLCBDdXJpdGliYSwg
QnJhemlsLiYjeEQ7SW5kdXN0cmlhbCBhbmQgU3lzdGVtcyBFbmdpbmVlcmluZywgVmlyZ2luaWEg
VGVjaCwgQmxhY2tzYnVyZywgVkEsIFVuaXRlZCBTdGF0ZXMuJiN4RDtERUNJR0kvUFBHR0ksIFVu
aXZlcnNpZGFkZSBGZWRlcmFsIGRvIFBhcmFuYSwgQ3VyaXRpYmEsIEJyYXppbC4mI3hEO0luZHVz
dHJpYWwgYW5kIFN5c3RlbXMgRW5naW5lZXJpbmcsIFVuaXZlcnNpZGFkZSBGZWRlcmFsIFRlY25v
bG9naWNhIGRvIFBhcmFuYSwgUGF0byBCcmFuY28sIEJyYXppbC4mI3hEO0RFTUVDLCBVbml2ZXJz
aWRhZGUgRmVkZXJhbCBkbyBQYXJhbmEsIEN1cml0aWJhLCBCcmF6aWwuJiN4RDtERVBTLCBVbml2
ZXJzaWRhZGUgZG8gRXN0YWRvIGRlIFNhbnRhIENhdGFyaW5hLCBGbG9yaWFub3BvbGlzLCBCcmF6
aWwuPC9hdXRoLWFkZHJlc3M+PHRpdGxlcz48dGl0bGU+RGVzaWduIGFuZCBJbXBsZW1lbnRhdGlv
biBGYWN0b3JzIGZvciBQZXJmb3JtYW5jZSBNZWFzdXJlbWVudCBpbiBOb24tcHJvZml0IE9yZ2Fu
aXphdGlvbnM6IEEgTGl0ZXJhdHVyZSBSZXZpZXc8L3RpdGxlPjxzZWNvbmRhcnktdGl0bGU+RnJv
bnQgUHN5Y2hvbDwvc2Vjb25kYXJ5LXRpdGxlPjwvdGl0bGVzPjxwZXJpb2RpY2FsPjxmdWxsLXRp
dGxlPkZyb250IFBzeWNob2w8L2Z1bGwtdGl0bGU+PC9wZXJpb2RpY2FsPjxwYWdlcz4xNzk5PC9w
YWdlcz48dm9sdW1lPjExPC92b2x1bWU+PGVkaXRpb24+MjAyMDA4MDc8L2VkaXRpb24+PGtleXdv
cmRzPjxrZXl3b3JkPmJpYmxpb21ldHJpYyBhbmFseXNpczwva2V5d29yZD48a2V5d29yZD5saXRl
cmF0dXJlIHJldmlldzwva2V5d29yZD48a2V5d29yZD5ub24tcHJvZml0IG9yZ2FuaXphdGlvbnM8
L2tleXdvcmQ+PGtleXdvcmQ+cGVyZm9ybWFuY2UgbWVhc3VyZW1lbnQgc3lzdGVtczwva2V5d29y
ZD48a2V5d29yZD5zb2NpYWwgbmV0d29yazwva2V5d29yZD48L2tleXdvcmRzPjxkYXRlcz48eWVh
cj4yMDIwPC95ZWFyPjwvZGF0ZXM+PGlzYm4+MTY2NC0xMDc4IChQcmludCkmI3hEOzE2NjQtMTA3
OCAoTGlua2luZyk8L2lzYm4+PGFjY2Vzc2lvbi1udW0+MzI5MDM2NDM8L2FjY2Vzc2lvbi1udW0+
PHVybHM+PHJlbGF0ZWQtdXJscz48dXJsPmh0dHBzOi8vd3d3Lm5jYmkubmxtLm5paC5nb3YvcHVi
bWVkLzMyOTAzNjQzPC91cmw+PC9yZWxhdGVkLXVybHM+PC91cmxzPjxjdXN0b20yPlBNQzc0Mzg3
NzQ8L2N1c3RvbTI+PGVsZWN0cm9uaWMtcmVzb3VyY2UtbnVtPjEwLjMzODkvZnBzeWcuMjAyMC4w
MTc5OTwvZWxlY3Ryb25pYy1yZXNvdXJjZS1udW0+PHJlbW90ZS1kYXRhYmFzZS1uYW1lPlB1Yk1l
ZC1ub3QtTUVETElORTwvcmVtb3RlLWRhdGFiYXNlLW5hbWU+PHJlbW90ZS1kYXRhYmFzZS1wcm92
aWRlcj5OTE08L3JlbW90ZS1kYXRhYmFzZS1wcm92aWRlcj48bW9kaWZpZWQtZGF0ZT5WYWx1ZSYj
eEQ7VUtSSSBWYWx1ZSBQcm9qPC9tb2RpZmllZC1kYXRlPjwvcmVjb3JkPjwvQ2l0ZT48L0VuZE5v
dGU+AG==
</w:fldData>
        </w:fldChar>
      </w:r>
      <w:r w:rsidRPr="00C741BE">
        <w:instrText xml:space="preserve"> ADDIN EN.CITE </w:instrText>
      </w:r>
      <w:r w:rsidRPr="00C741BE">
        <w:fldChar w:fldCharType="begin">
          <w:fldData xml:space="preserve">PEVuZE5vdGU+PENpdGU+PEF1dGhvcj5UcmVpbnRhPC9BdXRob3I+PFllYXI+MjAyMDwvWWVhcj48
UmVjTnVtPjQ5NzwvUmVjTnVtPjxEaXNwbGF5VGV4dD4oVHJlaW50YTxzdHlsZSBmYWNlPSJpdGFs
aWMiPiBldCBhbC48L3N0eWxlPiwgMjAyMCk8L0Rpc3BsYXlUZXh0PjxyZWNvcmQ+PHJlYy1udW1i
ZXI+NDk3PC9yZWMtbnVtYmVyPjxmb3JlaWduLWtleXM+PGtleSBhcHA9IkVOIiBkYi1pZD0ieHRy
ZnNhYWR5OXN3ZmFlZGFkdHZwczByemEyZnY5dnQ1c2F4IiB0aW1lc3RhbXA9IjE2NjkwMjM2NTAi
PjQ5Nzwva2V5PjwvZm9yZWlnbi1rZXlzPjxyZWYtdHlwZSBuYW1lPSJKb3VybmFsIEFydGljbGUi
PjE3PC9yZWYtdHlwZT48Y29udHJpYnV0b3JzPjxhdXRob3JzPjxhdXRob3I+VHJlaW50YSwgRi4g
VC48L2F1dGhvcj48YXV0aG9yPk1vdXJhLCBMLiBGLjwvYXV0aG9yPjxhdXRob3I+QWxtZWlkYSBQ
cmFkbyBDZXN0YXJpLCBKLiBNLjwvYXV0aG9yPjxhdXRob3I+UGluaGVpcm8gZGUgTGltYSwgRS48
L2F1dGhvcj48YXV0aG9yPkRlc2NoYW1wcywgRi48L2F1dGhvcj48YXV0aG9yPkdvdXZlYSBkYSBD
b3N0YSwgUy4gRS48L2F1dGhvcj48YXV0aG9yPlZhbiBBa2VuLCBFLiBNLjwvYXV0aG9yPjxhdXRo
b3I+TXVuaWssIEouPC9hdXRob3I+PGF1dGhvcj5MZWl0ZSwgTC4gUi48L2F1dGhvcj48L2F1dGhv
cnM+PC9jb250cmlidXRvcnM+PGF1dGgtYWRkcmVzcz5JbmR1c3RyaWFsIGFuZCBTeXN0ZW1zIEVu
Z2luZWVyaW5nLCBVbml2ZXJzaWRhZGUgRmVkZXJhbCBUZWNub2xvZ2ljYSBkbyBQYXJhbmEsIFBv
bnRhIEdyb3NzYSwgQnJhemlsLiYjeEQ7SW5kdXN0cmlhbCBhbmQgU3lzdGVtcyBFbmdpbmVlcmlu
ZywgUG9udGlmaWNpYSBVbml2ZXJzaWRhZGUgQ2F0b2xpY2EgZG8gUGFyYW5hLCBDdXJpdGliYSwg
QnJhemlsLiYjeEQ7SW5kdXN0cmlhbCBhbmQgU3lzdGVtcyBFbmdpbmVlcmluZywgVmlyZ2luaWEg
VGVjaCwgQmxhY2tzYnVyZywgVkEsIFVuaXRlZCBTdGF0ZXMuJiN4RDtERUNJR0kvUFBHR0ksIFVu
aXZlcnNpZGFkZSBGZWRlcmFsIGRvIFBhcmFuYSwgQ3VyaXRpYmEsIEJyYXppbC4mI3hEO0luZHVz
dHJpYWwgYW5kIFN5c3RlbXMgRW5naW5lZXJpbmcsIFVuaXZlcnNpZGFkZSBGZWRlcmFsIFRlY25v
bG9naWNhIGRvIFBhcmFuYSwgUGF0byBCcmFuY28sIEJyYXppbC4mI3hEO0RFTUVDLCBVbml2ZXJz
aWRhZGUgRmVkZXJhbCBkbyBQYXJhbmEsIEN1cml0aWJhLCBCcmF6aWwuJiN4RDtERVBTLCBVbml2
ZXJzaWRhZGUgZG8gRXN0YWRvIGRlIFNhbnRhIENhdGFyaW5hLCBGbG9yaWFub3BvbGlzLCBCcmF6
aWwuPC9hdXRoLWFkZHJlc3M+PHRpdGxlcz48dGl0bGU+RGVzaWduIGFuZCBJbXBsZW1lbnRhdGlv
biBGYWN0b3JzIGZvciBQZXJmb3JtYW5jZSBNZWFzdXJlbWVudCBpbiBOb24tcHJvZml0IE9yZ2Fu
aXphdGlvbnM6IEEgTGl0ZXJhdHVyZSBSZXZpZXc8L3RpdGxlPjxzZWNvbmRhcnktdGl0bGU+RnJv
bnQgUHN5Y2hvbDwvc2Vjb25kYXJ5LXRpdGxlPjwvdGl0bGVzPjxwZXJpb2RpY2FsPjxmdWxsLXRp
dGxlPkZyb250IFBzeWNob2w8L2Z1bGwtdGl0bGU+PC9wZXJpb2RpY2FsPjxwYWdlcz4xNzk5PC9w
YWdlcz48dm9sdW1lPjExPC92b2x1bWU+PGVkaXRpb24+MjAyMDA4MDc8L2VkaXRpb24+PGtleXdv
cmRzPjxrZXl3b3JkPmJpYmxpb21ldHJpYyBhbmFseXNpczwva2V5d29yZD48a2V5d29yZD5saXRl
cmF0dXJlIHJldmlldzwva2V5d29yZD48a2V5d29yZD5ub24tcHJvZml0IG9yZ2FuaXphdGlvbnM8
L2tleXdvcmQ+PGtleXdvcmQ+cGVyZm9ybWFuY2UgbWVhc3VyZW1lbnQgc3lzdGVtczwva2V5d29y
ZD48a2V5d29yZD5zb2NpYWwgbmV0d29yazwva2V5d29yZD48L2tleXdvcmRzPjxkYXRlcz48eWVh
cj4yMDIwPC95ZWFyPjwvZGF0ZXM+PGlzYm4+MTY2NC0xMDc4IChQcmludCkmI3hEOzE2NjQtMTA3
OCAoTGlua2luZyk8L2lzYm4+PGFjY2Vzc2lvbi1udW0+MzI5MDM2NDM8L2FjY2Vzc2lvbi1udW0+
PHVybHM+PHJlbGF0ZWQtdXJscz48dXJsPmh0dHBzOi8vd3d3Lm5jYmkubmxtLm5paC5nb3YvcHVi
bWVkLzMyOTAzNjQzPC91cmw+PC9yZWxhdGVkLXVybHM+PC91cmxzPjxjdXN0b20yPlBNQzc0Mzg3
NzQ8L2N1c3RvbTI+PGVsZWN0cm9uaWMtcmVzb3VyY2UtbnVtPjEwLjMzODkvZnBzeWcuMjAyMC4w
MTc5OTwvZWxlY3Ryb25pYy1yZXNvdXJjZS1udW0+PHJlbW90ZS1kYXRhYmFzZS1uYW1lPlB1Yk1l
ZC1ub3QtTUVETElORTwvcmVtb3RlLWRhdGFiYXNlLW5hbWU+PHJlbW90ZS1kYXRhYmFzZS1wcm92
aWRlcj5OTE08L3JlbW90ZS1kYXRhYmFzZS1wcm92aWRlcj48bW9kaWZpZWQtZGF0ZT5WYWx1ZSYj
eEQ7VUtSSSBWYWx1ZSBQcm9qPC9tb2RpZmllZC1kYXRlPjwvcmVjb3JkPjwvQ2l0ZT48L0VuZE5v
dGU+AG==
</w:fldData>
        </w:fldChar>
      </w:r>
      <w:r w:rsidRPr="00C741BE">
        <w:instrText xml:space="preserve"> ADDIN EN.CITE.DATA </w:instrText>
      </w:r>
      <w:r w:rsidRPr="00C741BE">
        <w:fldChar w:fldCharType="end"/>
      </w:r>
      <w:r w:rsidRPr="00C741BE">
        <w:fldChar w:fldCharType="separate"/>
      </w:r>
      <w:r w:rsidRPr="00C741BE">
        <w:rPr>
          <w:noProof/>
        </w:rPr>
        <w:t>(Treinta</w:t>
      </w:r>
      <w:r w:rsidRPr="00C741BE">
        <w:rPr>
          <w:i/>
          <w:noProof/>
        </w:rPr>
        <w:t xml:space="preserve"> et al.</w:t>
      </w:r>
      <w:r w:rsidRPr="00C741BE">
        <w:rPr>
          <w:noProof/>
        </w:rPr>
        <w:t>, 2020)</w:t>
      </w:r>
      <w:r w:rsidRPr="00C741BE">
        <w:fldChar w:fldCharType="end"/>
      </w:r>
      <w:r w:rsidRPr="00C741BE">
        <w:t xml:space="preserve">. Non-profit organisations should develop their performance measurement systems to reflect their survivability and also their progress towards achieving their social aims </w:t>
      </w:r>
      <w:r w:rsidRPr="00C741BE">
        <w:fldChar w:fldCharType="begin">
          <w:fldData xml:space="preserve">PEVuZE5vdGU+PENpdGU+PEF1dGhvcj5UcmVpbnRhPC9BdXRob3I+PFllYXI+MjAyMDwvWWVhcj48
UmVjTnVtPjQ5NzwvUmVjTnVtPjxEaXNwbGF5VGV4dD4oVHJlaW50YTxzdHlsZSBmYWNlPSJpdGFs
aWMiPiBldCBhbC48L3N0eWxlPiwgMjAyMCk8L0Rpc3BsYXlUZXh0PjxyZWNvcmQ+PHJlYy1udW1i
ZXI+NDk3PC9yZWMtbnVtYmVyPjxmb3JlaWduLWtleXM+PGtleSBhcHA9IkVOIiBkYi1pZD0ieHRy
ZnNhYWR5OXN3ZmFlZGFkdHZwczByemEyZnY5dnQ1c2F4IiB0aW1lc3RhbXA9IjE2NjkwMjM2NTAi
PjQ5Nzwva2V5PjwvZm9yZWlnbi1rZXlzPjxyZWYtdHlwZSBuYW1lPSJKb3VybmFsIEFydGljbGUi
PjE3PC9yZWYtdHlwZT48Y29udHJpYnV0b3JzPjxhdXRob3JzPjxhdXRob3I+VHJlaW50YSwgRi4g
VC48L2F1dGhvcj48YXV0aG9yPk1vdXJhLCBMLiBGLjwvYXV0aG9yPjxhdXRob3I+QWxtZWlkYSBQ
cmFkbyBDZXN0YXJpLCBKLiBNLjwvYXV0aG9yPjxhdXRob3I+UGluaGVpcm8gZGUgTGltYSwgRS48
L2F1dGhvcj48YXV0aG9yPkRlc2NoYW1wcywgRi48L2F1dGhvcj48YXV0aG9yPkdvdXZlYSBkYSBD
b3N0YSwgUy4gRS48L2F1dGhvcj48YXV0aG9yPlZhbiBBa2VuLCBFLiBNLjwvYXV0aG9yPjxhdXRo
b3I+TXVuaWssIEouPC9hdXRob3I+PGF1dGhvcj5MZWl0ZSwgTC4gUi48L2F1dGhvcj48L2F1dGhv
cnM+PC9jb250cmlidXRvcnM+PGF1dGgtYWRkcmVzcz5JbmR1c3RyaWFsIGFuZCBTeXN0ZW1zIEVu
Z2luZWVyaW5nLCBVbml2ZXJzaWRhZGUgRmVkZXJhbCBUZWNub2xvZ2ljYSBkbyBQYXJhbmEsIFBv
bnRhIEdyb3NzYSwgQnJhemlsLiYjeEQ7SW5kdXN0cmlhbCBhbmQgU3lzdGVtcyBFbmdpbmVlcmlu
ZywgUG9udGlmaWNpYSBVbml2ZXJzaWRhZGUgQ2F0b2xpY2EgZG8gUGFyYW5hLCBDdXJpdGliYSwg
QnJhemlsLiYjeEQ7SW5kdXN0cmlhbCBhbmQgU3lzdGVtcyBFbmdpbmVlcmluZywgVmlyZ2luaWEg
VGVjaCwgQmxhY2tzYnVyZywgVkEsIFVuaXRlZCBTdGF0ZXMuJiN4RDtERUNJR0kvUFBHR0ksIFVu
aXZlcnNpZGFkZSBGZWRlcmFsIGRvIFBhcmFuYSwgQ3VyaXRpYmEsIEJyYXppbC4mI3hEO0luZHVz
dHJpYWwgYW5kIFN5c3RlbXMgRW5naW5lZXJpbmcsIFVuaXZlcnNpZGFkZSBGZWRlcmFsIFRlY25v
bG9naWNhIGRvIFBhcmFuYSwgUGF0byBCcmFuY28sIEJyYXppbC4mI3hEO0RFTUVDLCBVbml2ZXJz
aWRhZGUgRmVkZXJhbCBkbyBQYXJhbmEsIEN1cml0aWJhLCBCcmF6aWwuJiN4RDtERVBTLCBVbml2
ZXJzaWRhZGUgZG8gRXN0YWRvIGRlIFNhbnRhIENhdGFyaW5hLCBGbG9yaWFub3BvbGlzLCBCcmF6
aWwuPC9hdXRoLWFkZHJlc3M+PHRpdGxlcz48dGl0bGU+RGVzaWduIGFuZCBJbXBsZW1lbnRhdGlv
biBGYWN0b3JzIGZvciBQZXJmb3JtYW5jZSBNZWFzdXJlbWVudCBpbiBOb24tcHJvZml0IE9yZ2Fu
aXphdGlvbnM6IEEgTGl0ZXJhdHVyZSBSZXZpZXc8L3RpdGxlPjxzZWNvbmRhcnktdGl0bGU+RnJv
bnQgUHN5Y2hvbDwvc2Vjb25kYXJ5LXRpdGxlPjwvdGl0bGVzPjxwZXJpb2RpY2FsPjxmdWxsLXRp
dGxlPkZyb250IFBzeWNob2w8L2Z1bGwtdGl0bGU+PC9wZXJpb2RpY2FsPjxwYWdlcz4xNzk5PC9w
YWdlcz48dm9sdW1lPjExPC92b2x1bWU+PGVkaXRpb24+MjAyMDA4MDc8L2VkaXRpb24+PGtleXdv
cmRzPjxrZXl3b3JkPmJpYmxpb21ldHJpYyBhbmFseXNpczwva2V5d29yZD48a2V5d29yZD5saXRl
cmF0dXJlIHJldmlldzwva2V5d29yZD48a2V5d29yZD5ub24tcHJvZml0IG9yZ2FuaXphdGlvbnM8
L2tleXdvcmQ+PGtleXdvcmQ+cGVyZm9ybWFuY2UgbWVhc3VyZW1lbnQgc3lzdGVtczwva2V5d29y
ZD48a2V5d29yZD5zb2NpYWwgbmV0d29yazwva2V5d29yZD48L2tleXdvcmRzPjxkYXRlcz48eWVh
cj4yMDIwPC95ZWFyPjwvZGF0ZXM+PGlzYm4+MTY2NC0xMDc4IChQcmludCkmI3hEOzE2NjQtMTA3
OCAoTGlua2luZyk8L2lzYm4+PGFjY2Vzc2lvbi1udW0+MzI5MDM2NDM8L2FjY2Vzc2lvbi1udW0+
PHVybHM+PHJlbGF0ZWQtdXJscz48dXJsPmh0dHBzOi8vd3d3Lm5jYmkubmxtLm5paC5nb3YvcHVi
bWVkLzMyOTAzNjQzPC91cmw+PC9yZWxhdGVkLXVybHM+PC91cmxzPjxjdXN0b20yPlBNQzc0Mzg3
NzQ8L2N1c3RvbTI+PGVsZWN0cm9uaWMtcmVzb3VyY2UtbnVtPjEwLjMzODkvZnBzeWcuMjAyMC4w
MTc5OTwvZWxlY3Ryb25pYy1yZXNvdXJjZS1udW0+PHJlbW90ZS1kYXRhYmFzZS1uYW1lPlB1Yk1l
ZC1ub3QtTUVETElORTwvcmVtb3RlLWRhdGFiYXNlLW5hbWU+PHJlbW90ZS1kYXRhYmFzZS1wcm92
aWRlcj5OTE08L3JlbW90ZS1kYXRhYmFzZS1wcm92aWRlcj48bW9kaWZpZWQtZGF0ZT5WYWx1ZSYj
eEQ7VUtSSSBWYWx1ZSBQcm9qPC9tb2RpZmllZC1kYXRlPjwvcmVjb3JkPjwvQ2l0ZT48L0VuZE5v
dGU+AG==
</w:fldData>
        </w:fldChar>
      </w:r>
      <w:r w:rsidRPr="00C741BE">
        <w:instrText xml:space="preserve"> ADDIN EN.CITE </w:instrText>
      </w:r>
      <w:r w:rsidRPr="00C741BE">
        <w:fldChar w:fldCharType="begin">
          <w:fldData xml:space="preserve">PEVuZE5vdGU+PENpdGU+PEF1dGhvcj5UcmVpbnRhPC9BdXRob3I+PFllYXI+MjAyMDwvWWVhcj48
UmVjTnVtPjQ5NzwvUmVjTnVtPjxEaXNwbGF5VGV4dD4oVHJlaW50YTxzdHlsZSBmYWNlPSJpdGFs
aWMiPiBldCBhbC48L3N0eWxlPiwgMjAyMCk8L0Rpc3BsYXlUZXh0PjxyZWNvcmQ+PHJlYy1udW1i
ZXI+NDk3PC9yZWMtbnVtYmVyPjxmb3JlaWduLWtleXM+PGtleSBhcHA9IkVOIiBkYi1pZD0ieHRy
ZnNhYWR5OXN3ZmFlZGFkdHZwczByemEyZnY5dnQ1c2F4IiB0aW1lc3RhbXA9IjE2NjkwMjM2NTAi
PjQ5Nzwva2V5PjwvZm9yZWlnbi1rZXlzPjxyZWYtdHlwZSBuYW1lPSJKb3VybmFsIEFydGljbGUi
PjE3PC9yZWYtdHlwZT48Y29udHJpYnV0b3JzPjxhdXRob3JzPjxhdXRob3I+VHJlaW50YSwgRi4g
VC48L2F1dGhvcj48YXV0aG9yPk1vdXJhLCBMLiBGLjwvYXV0aG9yPjxhdXRob3I+QWxtZWlkYSBQ
cmFkbyBDZXN0YXJpLCBKLiBNLjwvYXV0aG9yPjxhdXRob3I+UGluaGVpcm8gZGUgTGltYSwgRS48
L2F1dGhvcj48YXV0aG9yPkRlc2NoYW1wcywgRi48L2F1dGhvcj48YXV0aG9yPkdvdXZlYSBkYSBD
b3N0YSwgUy4gRS48L2F1dGhvcj48YXV0aG9yPlZhbiBBa2VuLCBFLiBNLjwvYXV0aG9yPjxhdXRo
b3I+TXVuaWssIEouPC9hdXRob3I+PGF1dGhvcj5MZWl0ZSwgTC4gUi48L2F1dGhvcj48L2F1dGhv
cnM+PC9jb250cmlidXRvcnM+PGF1dGgtYWRkcmVzcz5JbmR1c3RyaWFsIGFuZCBTeXN0ZW1zIEVu
Z2luZWVyaW5nLCBVbml2ZXJzaWRhZGUgRmVkZXJhbCBUZWNub2xvZ2ljYSBkbyBQYXJhbmEsIFBv
bnRhIEdyb3NzYSwgQnJhemlsLiYjeEQ7SW5kdXN0cmlhbCBhbmQgU3lzdGVtcyBFbmdpbmVlcmlu
ZywgUG9udGlmaWNpYSBVbml2ZXJzaWRhZGUgQ2F0b2xpY2EgZG8gUGFyYW5hLCBDdXJpdGliYSwg
QnJhemlsLiYjeEQ7SW5kdXN0cmlhbCBhbmQgU3lzdGVtcyBFbmdpbmVlcmluZywgVmlyZ2luaWEg
VGVjaCwgQmxhY2tzYnVyZywgVkEsIFVuaXRlZCBTdGF0ZXMuJiN4RDtERUNJR0kvUFBHR0ksIFVu
aXZlcnNpZGFkZSBGZWRlcmFsIGRvIFBhcmFuYSwgQ3VyaXRpYmEsIEJyYXppbC4mI3hEO0luZHVz
dHJpYWwgYW5kIFN5c3RlbXMgRW5naW5lZXJpbmcsIFVuaXZlcnNpZGFkZSBGZWRlcmFsIFRlY25v
bG9naWNhIGRvIFBhcmFuYSwgUGF0byBCcmFuY28sIEJyYXppbC4mI3hEO0RFTUVDLCBVbml2ZXJz
aWRhZGUgRmVkZXJhbCBkbyBQYXJhbmEsIEN1cml0aWJhLCBCcmF6aWwuJiN4RDtERVBTLCBVbml2
ZXJzaWRhZGUgZG8gRXN0YWRvIGRlIFNhbnRhIENhdGFyaW5hLCBGbG9yaWFub3BvbGlzLCBCcmF6
aWwuPC9hdXRoLWFkZHJlc3M+PHRpdGxlcz48dGl0bGU+RGVzaWduIGFuZCBJbXBsZW1lbnRhdGlv
biBGYWN0b3JzIGZvciBQZXJmb3JtYW5jZSBNZWFzdXJlbWVudCBpbiBOb24tcHJvZml0IE9yZ2Fu
aXphdGlvbnM6IEEgTGl0ZXJhdHVyZSBSZXZpZXc8L3RpdGxlPjxzZWNvbmRhcnktdGl0bGU+RnJv
bnQgUHN5Y2hvbDwvc2Vjb25kYXJ5LXRpdGxlPjwvdGl0bGVzPjxwZXJpb2RpY2FsPjxmdWxsLXRp
dGxlPkZyb250IFBzeWNob2w8L2Z1bGwtdGl0bGU+PC9wZXJpb2RpY2FsPjxwYWdlcz4xNzk5PC9w
YWdlcz48dm9sdW1lPjExPC92b2x1bWU+PGVkaXRpb24+MjAyMDA4MDc8L2VkaXRpb24+PGtleXdv
cmRzPjxrZXl3b3JkPmJpYmxpb21ldHJpYyBhbmFseXNpczwva2V5d29yZD48a2V5d29yZD5saXRl
cmF0dXJlIHJldmlldzwva2V5d29yZD48a2V5d29yZD5ub24tcHJvZml0IG9yZ2FuaXphdGlvbnM8
L2tleXdvcmQ+PGtleXdvcmQ+cGVyZm9ybWFuY2UgbWVhc3VyZW1lbnQgc3lzdGVtczwva2V5d29y
ZD48a2V5d29yZD5zb2NpYWwgbmV0d29yazwva2V5d29yZD48L2tleXdvcmRzPjxkYXRlcz48eWVh
cj4yMDIwPC95ZWFyPjwvZGF0ZXM+PGlzYm4+MTY2NC0xMDc4IChQcmludCkmI3hEOzE2NjQtMTA3
OCAoTGlua2luZyk8L2lzYm4+PGFjY2Vzc2lvbi1udW0+MzI5MDM2NDM8L2FjY2Vzc2lvbi1udW0+
PHVybHM+PHJlbGF0ZWQtdXJscz48dXJsPmh0dHBzOi8vd3d3Lm5jYmkubmxtLm5paC5nb3YvcHVi
bWVkLzMyOTAzNjQzPC91cmw+PC9yZWxhdGVkLXVybHM+PC91cmxzPjxjdXN0b20yPlBNQzc0Mzg3
NzQ8L2N1c3RvbTI+PGVsZWN0cm9uaWMtcmVzb3VyY2UtbnVtPjEwLjMzODkvZnBzeWcuMjAyMC4w
MTc5OTwvZWxlY3Ryb25pYy1yZXNvdXJjZS1udW0+PHJlbW90ZS1kYXRhYmFzZS1uYW1lPlB1Yk1l
ZC1ub3QtTUVETElORTwvcmVtb3RlLWRhdGFiYXNlLW5hbWU+PHJlbW90ZS1kYXRhYmFzZS1wcm92
aWRlcj5OTE08L3JlbW90ZS1kYXRhYmFzZS1wcm92aWRlcj48bW9kaWZpZWQtZGF0ZT5WYWx1ZSYj
eEQ7VUtSSSBWYWx1ZSBQcm9qPC9tb2RpZmllZC1kYXRlPjwvcmVjb3JkPjwvQ2l0ZT48L0VuZE5v
dGU+AG==
</w:fldData>
        </w:fldChar>
      </w:r>
      <w:r w:rsidRPr="00C741BE">
        <w:instrText xml:space="preserve"> ADDIN EN.CITE.DATA </w:instrText>
      </w:r>
      <w:r w:rsidRPr="00C741BE">
        <w:fldChar w:fldCharType="end"/>
      </w:r>
      <w:r w:rsidRPr="00C741BE">
        <w:fldChar w:fldCharType="separate"/>
      </w:r>
      <w:r w:rsidRPr="00C741BE">
        <w:rPr>
          <w:noProof/>
        </w:rPr>
        <w:t>(Treinta</w:t>
      </w:r>
      <w:r w:rsidRPr="00C741BE">
        <w:rPr>
          <w:i/>
          <w:noProof/>
        </w:rPr>
        <w:t xml:space="preserve"> et al.</w:t>
      </w:r>
      <w:r w:rsidRPr="00C741BE">
        <w:rPr>
          <w:noProof/>
        </w:rPr>
        <w:t>, 2020)</w:t>
      </w:r>
      <w:r w:rsidRPr="00C741BE">
        <w:fldChar w:fldCharType="end"/>
      </w:r>
      <w:r w:rsidRPr="00C741BE">
        <w:t xml:space="preserve">. </w:t>
      </w:r>
      <w:r w:rsidR="009B3FEB" w:rsidRPr="00C741BE">
        <w:t xml:space="preserve">These </w:t>
      </w:r>
      <w:r w:rsidR="00F02AA2" w:rsidRPr="00C741BE">
        <w:t>‘</w:t>
      </w:r>
      <w:r w:rsidR="009B3FEB" w:rsidRPr="00C741BE">
        <w:t>social aims</w:t>
      </w:r>
      <w:r w:rsidR="00F02AA2" w:rsidRPr="00C741BE">
        <w:t>’</w:t>
      </w:r>
      <w:r w:rsidR="009B3FEB" w:rsidRPr="00C741BE">
        <w:t xml:space="preserve"> may range from easily quantifiable metrics, such as school test scores or number of papers published, to more abstract ones, such as ‘what the public's opinion is of the education system’ or ‘what impact your published papers make in a scientific field’.</w:t>
      </w:r>
      <w:r w:rsidR="00D057D7" w:rsidRPr="00C741BE">
        <w:t xml:space="preserve"> Translating these</w:t>
      </w:r>
      <w:r w:rsidR="004B2C3A" w:rsidRPr="00C741BE">
        <w:t xml:space="preserve"> abstract aims </w:t>
      </w:r>
      <w:r w:rsidR="007C5709" w:rsidRPr="00C741BE">
        <w:t>in</w:t>
      </w:r>
      <w:r w:rsidR="004B2C3A" w:rsidRPr="00C741BE">
        <w:t xml:space="preserve">to </w:t>
      </w:r>
      <w:r w:rsidR="00056CC1" w:rsidRPr="00C741BE">
        <w:t>manageable</w:t>
      </w:r>
      <w:r w:rsidR="004B2C3A" w:rsidRPr="00C741BE">
        <w:t xml:space="preserve"> indicators </w:t>
      </w:r>
      <w:r w:rsidR="00056CC1" w:rsidRPr="00C741BE">
        <w:t xml:space="preserve">is a </w:t>
      </w:r>
      <w:r w:rsidR="00485B06" w:rsidRPr="00C741BE">
        <w:t>crucial part of a performance measurement system.</w:t>
      </w:r>
    </w:p>
    <w:p w14:paraId="30B78CAB" w14:textId="423B4FAA" w:rsidR="0090001D" w:rsidRPr="00C741BE" w:rsidRDefault="0090001D" w:rsidP="00AB7C80">
      <w:pPr>
        <w:spacing w:after="120"/>
      </w:pPr>
      <w:r w:rsidRPr="00C741BE">
        <w:t>The ‘balanced scorecard’ approach had a large influence on non-profit organisations as it emphasise</w:t>
      </w:r>
      <w:r w:rsidR="00A03A36" w:rsidRPr="00C741BE">
        <w:t>s</w:t>
      </w:r>
      <w:r w:rsidRPr="00C741BE">
        <w:t xml:space="preserve"> the importance of non-financial performance measures. </w:t>
      </w:r>
      <w:r w:rsidRPr="00C741BE">
        <w:fldChar w:fldCharType="begin"/>
      </w:r>
      <w:r w:rsidRPr="00C741BE">
        <w:instrText xml:space="preserve"> ADDIN EN.CITE &lt;EndNote&gt;&lt;Cite AuthorYear="1"&gt;&lt;Author&gt;Moore&lt;/Author&gt;&lt;Year&gt;2003&lt;/Year&gt;&lt;RecNum&gt;500&lt;/RecNum&gt;&lt;DisplayText&gt;Moore (2003)&lt;/DisplayText&gt;&lt;record&gt;&lt;rec-number&gt;500&lt;/rec-number&gt;&lt;foreign-keys&gt;&lt;key app="EN" db-id="xtrfsaady9swfaedadtvps0rza2fv9vt5sax" timestamp="1669026358"&gt;500&lt;/key&gt;&lt;/foreign-keys&gt;&lt;ref-type name="Journal Article"&gt;17&lt;/ref-type&gt;&lt;contributors&gt;&lt;authors&gt;&lt;author&gt;Moore, Mark H.&lt;/author&gt;&lt;/authors&gt;&lt;/contributors&gt;&lt;titles&gt;&lt;title&gt;The Public Value Scorecard: A Rejoinder and an Alternative to &amp;apos;Strategic Performance Measurement and Management in Non-Profit Organizations&amp;apos; by Robert Kaplan&lt;/title&gt;&lt;secondary-title&gt;SSRN Electronic Journal&lt;/secondary-title&gt;&lt;/titles&gt;&lt;periodical&gt;&lt;full-title&gt;SSRN Electronic Journal&lt;/full-title&gt;&lt;/periodical&gt;&lt;dates&gt;&lt;year&gt;2003&lt;/year&gt;&lt;/dates&gt;&lt;isbn&gt;1556-5068&lt;/isbn&gt;&lt;urls&gt;&lt;/urls&gt;&lt;electronic-resource-num&gt;10.2139/ssrn.402880&lt;/electronic-resource-num&gt;&lt;modified-date&gt;UKRI Value Proj&amp;#xD;Value&lt;/modified-date&gt;&lt;/record&gt;&lt;/Cite&gt;&lt;/EndNote&gt;</w:instrText>
      </w:r>
      <w:r w:rsidRPr="00C741BE">
        <w:fldChar w:fldCharType="separate"/>
      </w:r>
      <w:r w:rsidRPr="00C741BE">
        <w:rPr>
          <w:noProof/>
        </w:rPr>
        <w:t>Moore (2003)</w:t>
      </w:r>
      <w:r w:rsidRPr="00C741BE">
        <w:fldChar w:fldCharType="end"/>
      </w:r>
      <w:r w:rsidRPr="00C741BE">
        <w:t xml:space="preserve"> furthers this concept specifically for non-profit organisations and develops the ‘public value scorecard’. This is similar to the balanced scorecard approach but with emphasis on progression toward the organisation’s social goals. Similar to the balanced scorecard it also covers the stakeholders of the organisation and factors that will allow it to continue to operate. Moore states that the tracked value throughput of a non-profit should link with the explicitly stated social goals that the organisation is trying to achieve. Moore also recognises the difficulty in translating abstract goals into concrete measurable pathways.</w:t>
      </w:r>
    </w:p>
    <w:p w14:paraId="113B99DE" w14:textId="5A824ADA" w:rsidR="00820CFB" w:rsidRPr="00C741BE" w:rsidRDefault="0090001D" w:rsidP="00AB7C80">
      <w:pPr>
        <w:spacing w:after="120"/>
      </w:pPr>
      <w:r w:rsidRPr="00C741BE">
        <w:t>The benefits of achieving these abstract goals can be referred to as ‘intangible benefits’. These are benefits from a task that are not immediately quantifiable. Intangible benefits have been prominent in literature aiming to include environmental concerns in cost</w:t>
      </w:r>
      <w:r w:rsidR="00882D60" w:rsidRPr="00C741BE">
        <w:t>-</w:t>
      </w:r>
      <w:r w:rsidRPr="00C741BE">
        <w:t xml:space="preserve">benefit analysis </w:t>
      </w:r>
      <w:r w:rsidRPr="00C741BE">
        <w:fldChar w:fldCharType="begin">
          <w:fldData xml:space="preserve">PEVuZE5vdGU+PENpdGU+PEF1dGhvcj5Lcm9uYmFrPC9BdXRob3I+PFllYXI+MjAxMzwvWWVhcj48
UmVjTnVtPjM1MzwvUmVjTnVtPjxEaXNwbGF5VGV4dD4oTXVycGh5IGFuZCBTaW1vbiwgMjAwMjsg
S3JvbmJhayBhbmQgVmVzdGVyZ2FhcmQsIDIwMTMpPC9EaXNwbGF5VGV4dD48cmVjb3JkPjxyZWMt
bnVtYmVyPjM1MzwvcmVjLW51bWJlcj48Zm9yZWlnbi1rZXlzPjxrZXkgYXBwPSJFTiIgZGItaWQ9
Inh0cmZzYWFkeTlzd2ZhZWRhZHR2cHMwcnphMmZ2OXZ0NXNheCIgdGltZXN0YW1wPSIxNjYxODY5
ODY0Ij4zNTM8L2tleT48L2ZvcmVpZ24ta2V5cz48cmVmLXR5cGUgbmFtZT0iSm91cm5hbCBBcnRp
Y2xlIj4xNzwvcmVmLXR5cGU+PGNvbnRyaWJ1dG9ycz48YXV0aG9ycz48YXV0aG9yPktyb25iYWss
IEwuIEcuPC9hdXRob3I+PGF1dGhvcj5WZXN0ZXJnYWFyZCwgTi48L2F1dGhvcj48L2F1dGhvcnM+
PC9jb250cmlidXRvcnM+PGF1dGgtYWRkcmVzcz5EZXBhcnRtZW50IG9mIEVudmlyb25tZW50YWwg
YW5kIEJ1c2luZXNzIEVjb25vbWljcywgVW5pdmVyc2l0eSBvZiBTb3V0aGVybiBEZW5tYXJrLCBO
aWVscyBCb2hycyBWZWogOSwgREstNjcwMCBFc2JqZXJnLCBEZW5tYXJrLiBFbGVjdHJvbmljIGFk
ZHJlc3M6IGxnQHNhbS5zZHUuZGsuPC9hdXRoLWFkZHJlc3M+PHRpdGxlcz48dGl0bGU+RW52aXJv
bm1lbnRhbCBjb3N0LWVmZmVjdGl2ZW5lc3MgYW5hbHlzaXMgaW4gaW50ZXJ0ZW1wb3JhbCBuYXR1
cmFsIHJlc291cmNlIHBvbGljeTogZXZhbHVhdGlvbiBvZiBzZWxlY3RpdmUgZmlzaGluZyBnZWFy
PC90aXRsZT48c2Vjb25kYXJ5LXRpdGxlPkogRW52aXJvbiBNYW5hZ2U8L3NlY29uZGFyeS10aXRs
ZT48L3RpdGxlcz48cGVyaW9kaWNhbD48ZnVsbC10aXRsZT5KIEVudmlyb24gTWFuYWdlPC9mdWxs
LXRpdGxlPjwvcGVyaW9kaWNhbD48cGFnZXM+MjcwLTk8L3BhZ2VzPjx2b2x1bWU+MTMxPC92b2x1
bWU+PGVkaXRpb24+MjAxMzEwMzE8L2VkaXRpb24+PGtleXdvcmRzPjxrZXl3b3JkPkNvbnNlcnZh
dGlvbiBvZiBOYXR1cmFsIFJlc291cmNlcy8qZWNvbm9taWNzLypsZWdpc2xhdGlvbiAmYW1wOyBq
dXJpc3BydWRlbmNlPC9rZXl3b3JkPjxrZXl3b3JkPipDb3N0LUJlbmVmaXQgQW5hbHlzaXM8L2tl
eXdvcmQ+PGtleXdvcmQ+RGVjaXNpb24gTWFraW5nPC9rZXl3b3JkPjxrZXl3b3JkPkZpc2hlcmll
cy9lY29ub21pY3MvaW5zdHJ1bWVudGF0aW9uLypsZWdpc2xhdGlvbiAmYW1wOyBqdXJpc3BydWRl
bmNlPC9rZXl3b3JkPjxrZXl3b3JkPkJpby1lY29ub21pYyBtb2RlbDwva2V5d29yZD48a2V5d29y
ZD5Db3N0LWVmZmVjdGl2ZW5lc3MgYW5hbHlzaXM8L2tleXdvcmQ+PGtleXdvcmQ+RDYxPC9rZXl3
b3JkPjxrZXl3b3JkPkQ5OTwva2V5d29yZD48a2V5d29yZD5FdmFsdWF0aW9uPC9rZXl3b3JkPjxr
ZXl3b3JkPkZpc2hpbmcgZ2Vhcjwva2V5d29yZD48a2V5d29yZD5RMjA8L2tleXdvcmQ+PGtleXdv
cmQ+UTIyPC9rZXl3b3JkPjxrZXl3b3JkPlNlbGVjdGl2ZSBmaXNoZXJpZXM8L2tleXdvcmQ+PC9r
ZXl3b3Jkcz48ZGF0ZXM+PHllYXI+MjAxMzwveWVhcj48cHViLWRhdGVzPjxkYXRlPkRlYyAxNTwv
ZGF0ZT48L3B1Yi1kYXRlcz48L2RhdGVzPjxpc2JuPjEwOTUtODYzMCAoRWxlY3Ryb25pYykmI3hE
OzAzMDEtNDc5NyAoTGlua2luZyk8L2lzYm4+PGFjY2Vzc2lvbi1udW0+MjQxODQ1Mjk8L2FjY2Vz
c2lvbi1udW0+PHVybHM+PHJlbGF0ZWQtdXJscz48dXJsPmh0dHBzOi8vd3d3Lm5jYmkubmxtLm5p
aC5nb3YvcHVibWVkLzI0MTg0NTI5PC91cmw+PC9yZWxhdGVkLXVybHM+PC91cmxzPjxlbGVjdHJv
bmljLXJlc291cmNlLW51bT4xMC4xMDE2L2ouamVudm1hbi4yMDEzLjA5LjAzNTwvZWxlY3Ryb25p
Yy1yZXNvdXJjZS1udW0+PHJlbW90ZS1kYXRhYmFzZS1uYW1lPk1lZGxpbmU8L3JlbW90ZS1kYXRh
YmFzZS1uYW1lPjxyZW1vdGUtZGF0YWJhc2UtcHJvdmlkZXI+TkxNPC9yZW1vdGUtZGF0YWJhc2Ut
cHJvdmlkZXI+PHJlc2VhcmNoLW5vdGVzPk1vZGlmaWVkIGNvc3QtZWZmZWN0aXZlbmVzcyBhbmFs
eXNpcy4gSW50YW5naWJsZSBidXQgc3RpbGwgcXVhbnRpZmlhYmxlLjwvcmVzZWFyY2gtbm90ZXM+
PG1vZGlmaWVkLWRhdGU+VUtSSSBWYWx1ZSBQcm9qJiN4RDtJbnRhbmdpYmlsaXR5JiN4RDtTa2lt
bWVkJiN4RDtMZXNzIFJlbGV2YW50PC9tb2RpZmllZC1kYXRlPjwvcmVjb3JkPjwvQ2l0ZT48Q2l0
ZT48QXV0aG9yPk11cnBoeTwvQXV0aG9yPjxZZWFyPjIwMDI8L1llYXI+PFJlY051bT4zNTI8L1Jl
Y051bT48cmVjb3JkPjxyZWMtbnVtYmVyPjM1MjwvcmVjLW51bWJlcj48Zm9yZWlnbi1rZXlzPjxr
ZXkgYXBwPSJFTiIgZGItaWQ9Inh0cmZzYWFkeTlzd2ZhZWRhZHR2cHMwcnphMmZ2OXZ0NXNheCIg
dGltZXN0YW1wPSIxNjYxODY5MzY0Ij4zNTI8L2tleT48L2ZvcmVpZ24ta2V5cz48cmVmLXR5cGUg
bmFtZT0iSm91cm5hbCBBcnRpY2xlIj4xNzwvcmVmLXR5cGU+PGNvbnRyaWJ1dG9ycz48YXV0aG9y
cz48YXV0aG9yPk11cnBoeSwgS2VubmV0aCBFLjwvYXV0aG9yPjxhdXRob3I+U2ltb24sIFN0ZXZl
biBKb2huPC9hdXRob3I+PC9hdXRob3JzPjwvY29udHJpYnV0b3JzPjx0aXRsZXM+PHRpdGxlPklu
dGFuZ2libGUgYmVuZWZpdHMgdmFsdWF0aW9uIGluIEVSUCBwcm9qZWN0czwvdGl0bGU+PHNlY29u
ZGFyeS10aXRsZT5JbmZvcm1hdGlvbiBzeXN0ZW1zIGpvdXJuYWwgKE94Zm9yZCwgRW5nbGFuZCk8
L3NlY29uZGFyeS10aXRsZT48L3RpdGxlcz48cGVyaW9kaWNhbD48ZnVsbC10aXRsZT5JbmZvcm1h
dGlvbiBzeXN0ZW1zIGpvdXJuYWwgKE94Zm9yZCwgRW5nbGFuZCk8L2Z1bGwtdGl0bGU+PC9wZXJp
b2RpY2FsPjxwYWdlcz4zMDEtMzIwPC9wYWdlcz48dm9sdW1lPjEyPC92b2x1bWU+PG51bWJlcj40
PC9udW1iZXI+PGtleXdvcmRzPjxrZXl3b3JkPmNhc2Ugc3R1ZHk8L2tleXdvcmQ+PGtleXdvcmQ+
Y29zdC1iZW5lZml0IGFuYWx5c2lzPC9rZXl3b3JkPjxrZXl3b3JkPkVSUDwva2V5d29yZD48a2V5
d29yZD5pbnRhbmdpYmxlczwva2V5d29yZD48a2V5d29yZD5JVCBpbnZlc3RtZW50PC9rZXl3b3Jk
Pjwva2V5d29yZHM+PGRhdGVzPjx5ZWFyPjIwMDI8L3llYXI+PC9kYXRlcz48cHViLWxvY2F0aW9u
Pk94Zm9yZCwgVUs8L3B1Yi1sb2NhdGlvbj48cHVibGlzaGVyPk94Zm9yZCwgVUs6IEJsYWNrd2Vs
bCBTY2llbmNlIEx0ZDwvcHVibGlzaGVyPjxpc2JuPjEzNTAtMTkxNzwvaXNibj48dXJscz48L3Vy
bHM+PGVsZWN0cm9uaWMtcmVzb3VyY2UtbnVtPjEwLjEwNDYvai4xMzY1LTI1NzUuMjAwMi4wMDEz
MS54PC9lbGVjdHJvbmljLXJlc291cmNlLW51bT48cmVzZWFyY2gtbm90ZXM+R29vZCBpbnRybyBz
dHVmZi4gU3R1ZHlzIGEgY29tcGFueSBtYWtpbmcgdGhlc2UgY2hvaWNlcyBhbmQgaW5jb3Jwb3Jh
dGluZyBpbnRhbmdpYmxlIHN0dWZmIGJ5IHRyeWluZyB0byBhc3NpZ24gZG9sbGFyIHZhbHVlcyB0
byBldmVyeXRoaW5nPC9yZXNlYXJjaC1ub3Rlcz48bW9kaWZpZWQtZGF0ZT5VS1JJIFZhbHVlIFBy
b2omI3hEO0ludGFuZ2liaWxpdHkmI3hEO1JFQUQmI3hEO0xlc3MgUmVsZXZhbnQ8L21vZGlmaWVk
LWRhdGU+PC9yZWNvcmQ+PC9DaXRlPjwvRW5kTm90ZT4A
</w:fldData>
        </w:fldChar>
      </w:r>
      <w:r w:rsidRPr="00C741BE">
        <w:instrText xml:space="preserve"> ADDIN EN.CITE </w:instrText>
      </w:r>
      <w:r w:rsidRPr="00C741BE">
        <w:fldChar w:fldCharType="begin">
          <w:fldData xml:space="preserve">PEVuZE5vdGU+PENpdGU+PEF1dGhvcj5Lcm9uYmFrPC9BdXRob3I+PFllYXI+MjAxMzwvWWVhcj48
UmVjTnVtPjM1MzwvUmVjTnVtPjxEaXNwbGF5VGV4dD4oTXVycGh5IGFuZCBTaW1vbiwgMjAwMjsg
S3JvbmJhayBhbmQgVmVzdGVyZ2FhcmQsIDIwMTMpPC9EaXNwbGF5VGV4dD48cmVjb3JkPjxyZWMt
bnVtYmVyPjM1MzwvcmVjLW51bWJlcj48Zm9yZWlnbi1rZXlzPjxrZXkgYXBwPSJFTiIgZGItaWQ9
Inh0cmZzYWFkeTlzd2ZhZWRhZHR2cHMwcnphMmZ2OXZ0NXNheCIgdGltZXN0YW1wPSIxNjYxODY5
ODY0Ij4zNTM8L2tleT48L2ZvcmVpZ24ta2V5cz48cmVmLXR5cGUgbmFtZT0iSm91cm5hbCBBcnRp
Y2xlIj4xNzwvcmVmLXR5cGU+PGNvbnRyaWJ1dG9ycz48YXV0aG9ycz48YXV0aG9yPktyb25iYWss
IEwuIEcuPC9hdXRob3I+PGF1dGhvcj5WZXN0ZXJnYWFyZCwgTi48L2F1dGhvcj48L2F1dGhvcnM+
PC9jb250cmlidXRvcnM+PGF1dGgtYWRkcmVzcz5EZXBhcnRtZW50IG9mIEVudmlyb25tZW50YWwg
YW5kIEJ1c2luZXNzIEVjb25vbWljcywgVW5pdmVyc2l0eSBvZiBTb3V0aGVybiBEZW5tYXJrLCBO
aWVscyBCb2hycyBWZWogOSwgREstNjcwMCBFc2JqZXJnLCBEZW5tYXJrLiBFbGVjdHJvbmljIGFk
ZHJlc3M6IGxnQHNhbS5zZHUuZGsuPC9hdXRoLWFkZHJlc3M+PHRpdGxlcz48dGl0bGU+RW52aXJv
bm1lbnRhbCBjb3N0LWVmZmVjdGl2ZW5lc3MgYW5hbHlzaXMgaW4gaW50ZXJ0ZW1wb3JhbCBuYXR1
cmFsIHJlc291cmNlIHBvbGljeTogZXZhbHVhdGlvbiBvZiBzZWxlY3RpdmUgZmlzaGluZyBnZWFy
PC90aXRsZT48c2Vjb25kYXJ5LXRpdGxlPkogRW52aXJvbiBNYW5hZ2U8L3NlY29uZGFyeS10aXRs
ZT48L3RpdGxlcz48cGVyaW9kaWNhbD48ZnVsbC10aXRsZT5KIEVudmlyb24gTWFuYWdlPC9mdWxs
LXRpdGxlPjwvcGVyaW9kaWNhbD48cGFnZXM+MjcwLTk8L3BhZ2VzPjx2b2x1bWU+MTMxPC92b2x1
bWU+PGVkaXRpb24+MjAxMzEwMzE8L2VkaXRpb24+PGtleXdvcmRzPjxrZXl3b3JkPkNvbnNlcnZh
dGlvbiBvZiBOYXR1cmFsIFJlc291cmNlcy8qZWNvbm9taWNzLypsZWdpc2xhdGlvbiAmYW1wOyBq
dXJpc3BydWRlbmNlPC9rZXl3b3JkPjxrZXl3b3JkPipDb3N0LUJlbmVmaXQgQW5hbHlzaXM8L2tl
eXdvcmQ+PGtleXdvcmQ+RGVjaXNpb24gTWFraW5nPC9rZXl3b3JkPjxrZXl3b3JkPkZpc2hlcmll
cy9lY29ub21pY3MvaW5zdHJ1bWVudGF0aW9uLypsZWdpc2xhdGlvbiAmYW1wOyBqdXJpc3BydWRl
bmNlPC9rZXl3b3JkPjxrZXl3b3JkPkJpby1lY29ub21pYyBtb2RlbDwva2V5d29yZD48a2V5d29y
ZD5Db3N0LWVmZmVjdGl2ZW5lc3MgYW5hbHlzaXM8L2tleXdvcmQ+PGtleXdvcmQ+RDYxPC9rZXl3
b3JkPjxrZXl3b3JkPkQ5OTwva2V5d29yZD48a2V5d29yZD5FdmFsdWF0aW9uPC9rZXl3b3JkPjxr
ZXl3b3JkPkZpc2hpbmcgZ2Vhcjwva2V5d29yZD48a2V5d29yZD5RMjA8L2tleXdvcmQ+PGtleXdv
cmQ+UTIyPC9rZXl3b3JkPjxrZXl3b3JkPlNlbGVjdGl2ZSBmaXNoZXJpZXM8L2tleXdvcmQ+PC9r
ZXl3b3Jkcz48ZGF0ZXM+PHllYXI+MjAxMzwveWVhcj48cHViLWRhdGVzPjxkYXRlPkRlYyAxNTwv
ZGF0ZT48L3B1Yi1kYXRlcz48L2RhdGVzPjxpc2JuPjEwOTUtODYzMCAoRWxlY3Ryb25pYykmI3hE
OzAzMDEtNDc5NyAoTGlua2luZyk8L2lzYm4+PGFjY2Vzc2lvbi1udW0+MjQxODQ1Mjk8L2FjY2Vz
c2lvbi1udW0+PHVybHM+PHJlbGF0ZWQtdXJscz48dXJsPmh0dHBzOi8vd3d3Lm5jYmkubmxtLm5p
aC5nb3YvcHVibWVkLzI0MTg0NTI5PC91cmw+PC9yZWxhdGVkLXVybHM+PC91cmxzPjxlbGVjdHJv
bmljLXJlc291cmNlLW51bT4xMC4xMDE2L2ouamVudm1hbi4yMDEzLjA5LjAzNTwvZWxlY3Ryb25p
Yy1yZXNvdXJjZS1udW0+PHJlbW90ZS1kYXRhYmFzZS1uYW1lPk1lZGxpbmU8L3JlbW90ZS1kYXRh
YmFzZS1uYW1lPjxyZW1vdGUtZGF0YWJhc2UtcHJvdmlkZXI+TkxNPC9yZW1vdGUtZGF0YWJhc2Ut
cHJvdmlkZXI+PHJlc2VhcmNoLW5vdGVzPk1vZGlmaWVkIGNvc3QtZWZmZWN0aXZlbmVzcyBhbmFs
eXNpcy4gSW50YW5naWJsZSBidXQgc3RpbGwgcXVhbnRpZmlhYmxlLjwvcmVzZWFyY2gtbm90ZXM+
PG1vZGlmaWVkLWRhdGU+VUtSSSBWYWx1ZSBQcm9qJiN4RDtJbnRhbmdpYmlsaXR5JiN4RDtTa2lt
bWVkJiN4RDtMZXNzIFJlbGV2YW50PC9tb2RpZmllZC1kYXRlPjwvcmVjb3JkPjwvQ2l0ZT48Q2l0
ZT48QXV0aG9yPk11cnBoeTwvQXV0aG9yPjxZZWFyPjIwMDI8L1llYXI+PFJlY051bT4zNTI8L1Jl
Y051bT48cmVjb3JkPjxyZWMtbnVtYmVyPjM1MjwvcmVjLW51bWJlcj48Zm9yZWlnbi1rZXlzPjxr
ZXkgYXBwPSJFTiIgZGItaWQ9Inh0cmZzYWFkeTlzd2ZhZWRhZHR2cHMwcnphMmZ2OXZ0NXNheCIg
dGltZXN0YW1wPSIxNjYxODY5MzY0Ij4zNTI8L2tleT48L2ZvcmVpZ24ta2V5cz48cmVmLXR5cGUg
bmFtZT0iSm91cm5hbCBBcnRpY2xlIj4xNzwvcmVmLXR5cGU+PGNvbnRyaWJ1dG9ycz48YXV0aG9y
cz48YXV0aG9yPk11cnBoeSwgS2VubmV0aCBFLjwvYXV0aG9yPjxhdXRob3I+U2ltb24sIFN0ZXZl
biBKb2huPC9hdXRob3I+PC9hdXRob3JzPjwvY29udHJpYnV0b3JzPjx0aXRsZXM+PHRpdGxlPklu
dGFuZ2libGUgYmVuZWZpdHMgdmFsdWF0aW9uIGluIEVSUCBwcm9qZWN0czwvdGl0bGU+PHNlY29u
ZGFyeS10aXRsZT5JbmZvcm1hdGlvbiBzeXN0ZW1zIGpvdXJuYWwgKE94Zm9yZCwgRW5nbGFuZCk8
L3NlY29uZGFyeS10aXRsZT48L3RpdGxlcz48cGVyaW9kaWNhbD48ZnVsbC10aXRsZT5JbmZvcm1h
dGlvbiBzeXN0ZW1zIGpvdXJuYWwgKE94Zm9yZCwgRW5nbGFuZCk8L2Z1bGwtdGl0bGU+PC9wZXJp
b2RpY2FsPjxwYWdlcz4zMDEtMzIwPC9wYWdlcz48dm9sdW1lPjEyPC92b2x1bWU+PG51bWJlcj40
PC9udW1iZXI+PGtleXdvcmRzPjxrZXl3b3JkPmNhc2Ugc3R1ZHk8L2tleXdvcmQ+PGtleXdvcmQ+
Y29zdC1iZW5lZml0IGFuYWx5c2lzPC9rZXl3b3JkPjxrZXl3b3JkPkVSUDwva2V5d29yZD48a2V5
d29yZD5pbnRhbmdpYmxlczwva2V5d29yZD48a2V5d29yZD5JVCBpbnZlc3RtZW50PC9rZXl3b3Jk
Pjwva2V5d29yZHM+PGRhdGVzPjx5ZWFyPjIwMDI8L3llYXI+PC9kYXRlcz48cHViLWxvY2F0aW9u
Pk94Zm9yZCwgVUs8L3B1Yi1sb2NhdGlvbj48cHVibGlzaGVyPk94Zm9yZCwgVUs6IEJsYWNrd2Vs
bCBTY2llbmNlIEx0ZDwvcHVibGlzaGVyPjxpc2JuPjEzNTAtMTkxNzwvaXNibj48dXJscz48L3Vy
bHM+PGVsZWN0cm9uaWMtcmVzb3VyY2UtbnVtPjEwLjEwNDYvai4xMzY1LTI1NzUuMjAwMi4wMDEz
MS54PC9lbGVjdHJvbmljLXJlc291cmNlLW51bT48cmVzZWFyY2gtbm90ZXM+R29vZCBpbnRybyBz
dHVmZi4gU3R1ZHlzIGEgY29tcGFueSBtYWtpbmcgdGhlc2UgY2hvaWNlcyBhbmQgaW5jb3Jwb3Jh
dGluZyBpbnRhbmdpYmxlIHN0dWZmIGJ5IHRyeWluZyB0byBhc3NpZ24gZG9sbGFyIHZhbHVlcyB0
byBldmVyeXRoaW5nPC9yZXNlYXJjaC1ub3Rlcz48bW9kaWZpZWQtZGF0ZT5VS1JJIFZhbHVlIFBy
b2omI3hEO0ludGFuZ2liaWxpdHkmI3hEO1JFQUQmI3hEO0xlc3MgUmVsZXZhbnQ8L21vZGlmaWVk
LWRhdGU+PC9yZWNvcmQ+PC9DaXRlPjwvRW5kTm90ZT4A
</w:fldData>
        </w:fldChar>
      </w:r>
      <w:r w:rsidRPr="00C741BE">
        <w:instrText xml:space="preserve"> ADDIN EN.CITE.DATA </w:instrText>
      </w:r>
      <w:r w:rsidRPr="00C741BE">
        <w:fldChar w:fldCharType="end"/>
      </w:r>
      <w:r w:rsidRPr="00C741BE">
        <w:fldChar w:fldCharType="separate"/>
      </w:r>
      <w:r w:rsidRPr="00C741BE">
        <w:rPr>
          <w:noProof/>
        </w:rPr>
        <w:t>(Murphy and Simon, 2002; Kronbak and Vestergaard, 2013)</w:t>
      </w:r>
      <w:r w:rsidRPr="00C741BE">
        <w:fldChar w:fldCharType="end"/>
      </w:r>
      <w:r w:rsidRPr="00C741BE">
        <w:t xml:space="preserve">. Work in the field of ecosystem services has highlighted the importance of including these intangible benefits into decision making </w:t>
      </w:r>
      <w:r w:rsidRPr="00C741BE">
        <w:fldChar w:fldCharType="begin"/>
      </w:r>
      <w:r w:rsidRPr="00C741BE">
        <w:instrText xml:space="preserve"> ADDIN EN.CITE &lt;EndNote&gt;&lt;Cite&gt;&lt;Author&gt;zu Ermgassen&lt;/Author&gt;&lt;Year&gt;2021&lt;/Year&gt;&lt;RecNum&gt;289&lt;/RecNum&gt;&lt;DisplayText&gt;(zu Ermgassen&lt;style face="italic"&gt; et al.&lt;/style&gt;, 2021)&lt;/DisplayText&gt;&lt;record&gt;&lt;rec-number&gt;289&lt;/rec-number&gt;&lt;foreign-keys&gt;&lt;key app="EN" db-id="xtrfsaady9swfaedadtvps0rza2fv9vt5sax" timestamp="1658487384"&gt;289&lt;/key&gt;&lt;/foreign-keys&gt;&lt;ref-type name="Journal Article"&gt;17&lt;/ref-type&gt;&lt;contributors&gt;&lt;authors&gt;&lt;author&gt;zu Ermgassen, Philine S. E.&lt;/author&gt;&lt;author&gt;Baker, Ronald&lt;/author&gt;&lt;author&gt;Beck, Michael W.&lt;/author&gt;&lt;author&gt;Dodds, Kate&lt;/author&gt;&lt;author&gt;zu Ermgassen, Sophus O. S. E.&lt;/author&gt;&lt;author&gt;Mallick, Debbrota&lt;/author&gt;&lt;author&gt;Taylor, Matthew D.&lt;/author&gt;&lt;author&gt;Turner, R. Eugene&lt;/author&gt;&lt;/authors&gt;&lt;/contributors&gt;&lt;titles&gt;&lt;title&gt;Ecosystem Services: Delivering Decision-Making for Salt Marshes&lt;/title&gt;&lt;secondary-title&gt;Estuaries and Coasts&lt;/secondary-title&gt;&lt;/titles&gt;&lt;periodical&gt;&lt;full-title&gt;Estuaries and Coasts&lt;/full-title&gt;&lt;/periodical&gt;&lt;pages&gt;1691-1698&lt;/pages&gt;&lt;volume&gt;44&lt;/volume&gt;&lt;number&gt;6&lt;/number&gt;&lt;section&gt;1691&lt;/section&gt;&lt;dates&gt;&lt;year&gt;2021&lt;/year&gt;&lt;/dates&gt;&lt;isbn&gt;1559-2723&amp;#xD;1559-2731&lt;/isbn&gt;&lt;urls&gt;&lt;/urls&gt;&lt;electronic-resource-num&gt;10.1007/s12237-021-00952-z&lt;/electronic-resource-num&gt;&lt;modified-date&gt;Ecosystems&amp;#xD;Decision-Making&amp;#xD;Quantifying Value&lt;/modified-date&gt;&lt;/record&gt;&lt;/Cite&gt;&lt;/EndNote&gt;</w:instrText>
      </w:r>
      <w:r w:rsidRPr="00C741BE">
        <w:fldChar w:fldCharType="separate"/>
      </w:r>
      <w:r w:rsidRPr="00C741BE">
        <w:rPr>
          <w:noProof/>
        </w:rPr>
        <w:t>(zu Ermgassen</w:t>
      </w:r>
      <w:r w:rsidRPr="00C741BE">
        <w:rPr>
          <w:i/>
          <w:noProof/>
        </w:rPr>
        <w:t xml:space="preserve"> et al.</w:t>
      </w:r>
      <w:r w:rsidRPr="00C741BE">
        <w:rPr>
          <w:noProof/>
        </w:rPr>
        <w:t>, 2021)</w:t>
      </w:r>
      <w:r w:rsidRPr="00C741BE">
        <w:fldChar w:fldCharType="end"/>
      </w:r>
      <w:r w:rsidRPr="00C741BE">
        <w:t>, but has also highlighted the difficulty involved in achieving accurate valuation and the inherent judgement related uncertainties.</w:t>
      </w:r>
      <w:r w:rsidR="00A632E5" w:rsidRPr="00C741BE">
        <w:t xml:space="preserve"> </w:t>
      </w:r>
      <w:r w:rsidR="00A632E5" w:rsidRPr="00C741BE">
        <w:fldChar w:fldCharType="begin"/>
      </w:r>
      <w:r w:rsidR="00A632E5" w:rsidRPr="00C741BE">
        <w:instrText xml:space="preserve"> ADDIN EN.CITE &lt;EndNote&gt;&lt;Cite AuthorYear="1"&gt;&lt;Author&gt;zu Ermgassen&lt;/Author&gt;&lt;Year&gt;2021&lt;/Year&gt;&lt;RecNum&gt;289&lt;/RecNum&gt;&lt;DisplayText&gt;zu Ermgassen&lt;style face="italic"&gt; et al.&lt;/style&gt; (2021)&lt;/DisplayText&gt;&lt;record&gt;&lt;rec-number&gt;289&lt;/rec-number&gt;&lt;foreign-keys&gt;&lt;key app="EN" db-id="xtrfsaady9swfaedadtvps0rza2fv9vt5sax" timestamp="1658487384"&gt;289&lt;/key&gt;&lt;/foreign-keys&gt;&lt;ref-type name="Journal Article"&gt;17&lt;/ref-type&gt;&lt;contributors&gt;&lt;authors&gt;&lt;author&gt;zu Ermgassen, Philine S. E.&lt;/author&gt;&lt;author&gt;Baker, Ronald&lt;/author&gt;&lt;author&gt;Beck, Michael W.&lt;/author&gt;&lt;author&gt;Dodds, Kate&lt;/author&gt;&lt;author&gt;zu Ermgassen, Sophus O. S. E.&lt;/author&gt;&lt;author&gt;Mallick, Debbrota&lt;/author&gt;&lt;author&gt;Taylor, Matthew D.&lt;/author&gt;&lt;author&gt;Turner, R. Eugene&lt;/author&gt;&lt;/authors&gt;&lt;/contributors&gt;&lt;titles&gt;&lt;title&gt;Ecosystem Services: Delivering Decision-Making for Salt Marshes&lt;/title&gt;&lt;secondary-title&gt;Estuaries and Coasts&lt;/secondary-title&gt;&lt;/titles&gt;&lt;periodical&gt;&lt;full-title&gt;Estuaries and Coasts&lt;/full-title&gt;&lt;/periodical&gt;&lt;pages&gt;1691-1698&lt;/pages&gt;&lt;volume&gt;44&lt;/volume&gt;&lt;number&gt;6&lt;/number&gt;&lt;section&gt;1691&lt;/section&gt;&lt;dates&gt;&lt;year&gt;2021&lt;/year&gt;&lt;/dates&gt;&lt;isbn&gt;1559-2723&amp;#xD;1559-2731&lt;/isbn&gt;&lt;urls&gt;&lt;/urls&gt;&lt;electronic-resource-num&gt;10.1007/s12237-021-00952-z&lt;/electronic-resource-num&gt;&lt;modified-date&gt;Ecosystems&amp;#xD;Decision-Making&amp;#xD;Quantifying Value&lt;/modified-date&gt;&lt;/record&gt;&lt;/Cite&gt;&lt;/EndNote&gt;</w:instrText>
      </w:r>
      <w:r w:rsidR="00A632E5" w:rsidRPr="00C741BE">
        <w:fldChar w:fldCharType="separate"/>
      </w:r>
      <w:r w:rsidR="00A632E5" w:rsidRPr="00C741BE">
        <w:rPr>
          <w:noProof/>
        </w:rPr>
        <w:t>zu Ermgassen</w:t>
      </w:r>
      <w:r w:rsidR="00A632E5" w:rsidRPr="00C741BE">
        <w:rPr>
          <w:i/>
          <w:noProof/>
        </w:rPr>
        <w:t xml:space="preserve"> et al.</w:t>
      </w:r>
      <w:r w:rsidR="00A632E5" w:rsidRPr="00C741BE">
        <w:rPr>
          <w:noProof/>
        </w:rPr>
        <w:t xml:space="preserve"> (2021)</w:t>
      </w:r>
      <w:r w:rsidR="00A632E5" w:rsidRPr="00C741BE">
        <w:fldChar w:fldCharType="end"/>
      </w:r>
      <w:r w:rsidR="00A632E5" w:rsidRPr="00C741BE">
        <w:t xml:space="preserve"> also point out that </w:t>
      </w:r>
      <w:r w:rsidR="00213532" w:rsidRPr="00C741BE">
        <w:t>when multiple factors are</w:t>
      </w:r>
      <w:r w:rsidR="00BF33FB" w:rsidRPr="00C741BE">
        <w:t xml:space="preserve"> involved in direct quantification, judges are more likely to omit </w:t>
      </w:r>
      <w:r w:rsidR="000D098B" w:rsidRPr="00C741BE">
        <w:t>the contribution of the ones that are harder to quantify, leading to a bias.</w:t>
      </w:r>
      <w:r w:rsidRPr="00C741BE">
        <w:t xml:space="preserve"> As a </w:t>
      </w:r>
      <w:r w:rsidRPr="00C741BE">
        <w:lastRenderedPageBreak/>
        <w:t xml:space="preserve">result, when considering the intangible outcomes of resource use, highly time consuming direct quantification and comparison techniques should be used in as few situations as possible </w:t>
      </w:r>
      <w:r w:rsidR="00AE6437" w:rsidRPr="00C741BE">
        <w:t>and only as</w:t>
      </w:r>
      <w:r w:rsidR="004C077F" w:rsidRPr="00C741BE">
        <w:t xml:space="preserve"> required to</w:t>
      </w:r>
      <w:r w:rsidRPr="00C741BE">
        <w:t xml:space="preserve"> stay within resource use constraints.</w:t>
      </w:r>
    </w:p>
    <w:p w14:paraId="3E78AB39" w14:textId="77777777" w:rsidR="0078783C" w:rsidRPr="00C741BE" w:rsidRDefault="0078783C" w:rsidP="0078783C">
      <w:pPr>
        <w:spacing w:after="120"/>
      </w:pPr>
      <w:r w:rsidRPr="00C741BE">
        <w:t xml:space="preserve">Expert elicitation is a quantification technique whereby experts in field are consulted to quantify uncertain parameters. </w:t>
      </w:r>
      <w:r w:rsidRPr="00C741BE">
        <w:fldChar w:fldCharType="begin"/>
      </w:r>
      <w:r w:rsidRPr="00C741BE">
        <w:instrText xml:space="preserve"> ADDIN EN.CITE &lt;EndNote&gt;&lt;Cite AuthorYear="1"&gt;&lt;Author&gt;Knol&lt;/Author&gt;&lt;Year&gt;2010&lt;/Year&gt;&lt;RecNum&gt;524&lt;/RecNum&gt;&lt;DisplayText&gt;Knol&lt;style face="italic"&gt; et al.&lt;/style&gt; (2010)&lt;/DisplayText&gt;&lt;record&gt;&lt;rec-number&gt;524&lt;/rec-number&gt;&lt;foreign-keys&gt;&lt;key app="EN" db-id="xtrfsaady9swfaedadtvps0rza2fv9vt5sax" timestamp="1670495090"&gt;524&lt;/key&gt;&lt;/foreign-keys&gt;&lt;ref-type name="Journal Article"&gt;17&lt;/ref-type&gt;&lt;contributors&gt;&lt;authors&gt;&lt;author&gt;Knol, A. B.&lt;/author&gt;&lt;author&gt;Slottje, P.&lt;/author&gt;&lt;author&gt;van der Sluijs, J. P.&lt;/author&gt;&lt;author&gt;Lebret, E.&lt;/author&gt;&lt;author&gt;Environmental risk, management&lt;/author&gt;&lt;author&gt;Risk Assessment of, Toxic&lt;/author&gt;&lt;author&gt;Immunomodulatory, Agents&lt;/author&gt;&lt;author&gt;Dep, Iras&lt;/author&gt;&lt;author&gt;Sub Science, Technology&lt;/author&gt;&lt;author&gt;Society, begr&lt;/author&gt;&lt;/authors&gt;&lt;/contributors&gt;&lt;titles&gt;&lt;title&gt;The use of expert elicitation in environmental health impact assessment: a seven step procedure&lt;/title&gt;&lt;secondary-title&gt;Environmental health&lt;/secondary-title&gt;&lt;/titles&gt;&lt;periodical&gt;&lt;full-title&gt;Environmental health&lt;/full-title&gt;&lt;/periodical&gt;&lt;pages&gt;19-19&lt;/pages&gt;&lt;volume&gt;9&lt;/volume&gt;&lt;number&gt;1&lt;/number&gt;&lt;keywords&gt;&lt;keyword&gt;Analysis&lt;/keyword&gt;&lt;keyword&gt;Environment&lt;/keyword&gt;&lt;keyword&gt;Environmental Exposure - standards&lt;/keyword&gt;&lt;keyword&gt;Environmental health&lt;/keyword&gt;&lt;keyword&gt;Environmental Health - methods&lt;/keyword&gt;&lt;keyword&gt;Environmental Health - standards&lt;/keyword&gt;&lt;keyword&gt;Expert Testimony - methods&lt;/keyword&gt;&lt;keyword&gt;Expert Testimony - standards&lt;/keyword&gt;&lt;keyword&gt;Methodology&lt;/keyword&gt;&lt;keyword&gt;Methods&lt;/keyword&gt;&lt;keyword&gt;Models, Theoretical&lt;/keyword&gt;&lt;keyword&gt;Probability&lt;/keyword&gt;&lt;keyword&gt;Risk assessment&lt;/keyword&gt;&lt;/keywords&gt;&lt;dates&gt;&lt;year&gt;2010&lt;/year&gt;&lt;/dates&gt;&lt;pub-location&gt;England&lt;/pub-location&gt;&lt;publisher&gt;England: BioMed Central Ltd&lt;/publisher&gt;&lt;isbn&gt;1476-069X&lt;/isbn&gt;&lt;urls&gt;&lt;/urls&gt;&lt;electronic-resource-num&gt;10.1186/1476-069X-9-19&lt;/electronic-resource-num&gt;&lt;modified-date&gt;Value&amp;#xD;UKRI Value Proj&lt;/modified-date&gt;&lt;/record&gt;&lt;/Cite&gt;&lt;/EndNote&gt;</w:instrText>
      </w:r>
      <w:r w:rsidRPr="00C741BE">
        <w:fldChar w:fldCharType="separate"/>
      </w:r>
      <w:r w:rsidRPr="00C741BE">
        <w:rPr>
          <w:noProof/>
        </w:rPr>
        <w:t>Knol</w:t>
      </w:r>
      <w:r w:rsidRPr="00C741BE">
        <w:rPr>
          <w:i/>
          <w:noProof/>
        </w:rPr>
        <w:t xml:space="preserve"> et al.</w:t>
      </w:r>
      <w:r w:rsidRPr="00C741BE">
        <w:rPr>
          <w:noProof/>
        </w:rPr>
        <w:t xml:space="preserve"> (2010)</w:t>
      </w:r>
      <w:r w:rsidRPr="00C741BE">
        <w:fldChar w:fldCharType="end"/>
      </w:r>
      <w:r w:rsidRPr="00C741BE">
        <w:t xml:space="preserve"> formalise this process into a seven step procedure which involves characterising the uncertainties, selecting the experts, designing the judgement protocol, making the judgement, and monitoring the outcome. This can be a thorough process for judging hard to quantify parameters, but also requires a large amount of resources (time and money). As a result this process is more tailored to infrequent decisions. Learnings from this system could be applied to DRI value quantification in the forms of:</w:t>
      </w:r>
    </w:p>
    <w:p w14:paraId="364D76F6" w14:textId="77777777" w:rsidR="0078783C" w:rsidRPr="00C741BE" w:rsidRDefault="0078783C" w:rsidP="0078783C">
      <w:pPr>
        <w:pStyle w:val="ListParagraph"/>
        <w:numPr>
          <w:ilvl w:val="0"/>
          <w:numId w:val="27"/>
        </w:numPr>
        <w:spacing w:after="120"/>
        <w:rPr>
          <w:rFonts w:ascii="Times New Roman" w:hAnsi="Times New Roman"/>
          <w:sz w:val="24"/>
          <w:szCs w:val="24"/>
          <w:lang w:val="en-GB"/>
        </w:rPr>
      </w:pPr>
      <w:r w:rsidRPr="00C741BE">
        <w:rPr>
          <w:rFonts w:ascii="Times New Roman" w:hAnsi="Times New Roman"/>
          <w:sz w:val="24"/>
          <w:szCs w:val="24"/>
          <w:lang w:val="en-GB"/>
        </w:rPr>
        <w:t>A set group of ‘experts’ familiar with the facility / research area who judge incoming tasks. Judgement can be made by ranking against performance metrics or by relative comparison.</w:t>
      </w:r>
    </w:p>
    <w:p w14:paraId="54D97942" w14:textId="77777777" w:rsidR="0078783C" w:rsidRPr="00C741BE" w:rsidRDefault="0078783C" w:rsidP="0078783C">
      <w:pPr>
        <w:pStyle w:val="ListParagraph"/>
        <w:numPr>
          <w:ilvl w:val="0"/>
          <w:numId w:val="27"/>
        </w:numPr>
        <w:spacing w:after="120"/>
        <w:rPr>
          <w:rFonts w:ascii="Times New Roman" w:hAnsi="Times New Roman"/>
          <w:sz w:val="24"/>
          <w:szCs w:val="24"/>
          <w:lang w:val="en-GB"/>
        </w:rPr>
      </w:pPr>
      <w:r w:rsidRPr="00C741BE">
        <w:rPr>
          <w:rFonts w:ascii="Times New Roman" w:hAnsi="Times New Roman"/>
          <w:sz w:val="24"/>
          <w:szCs w:val="24"/>
          <w:lang w:val="en-GB"/>
        </w:rPr>
        <w:t>A panel of experts develop a set of guidelines outlining how to rank incoming tasks against one or multiple metrics of ‘value’, preferably with examples. This allows one judge to assign a ranking / priority to incoming tasks in real time.</w:t>
      </w:r>
    </w:p>
    <w:p w14:paraId="537E7E69" w14:textId="234D2C72" w:rsidR="0078783C" w:rsidRDefault="0078783C" w:rsidP="002261AF">
      <w:pPr>
        <w:spacing w:after="120"/>
      </w:pPr>
      <w:r w:rsidRPr="00C741BE">
        <w:t>Both these adaptions would still require large amounts of resources for higher throughput facilities. Biases of the chosen experts will also directly affect the validity of the judgement.</w:t>
      </w:r>
    </w:p>
    <w:p w14:paraId="0667746C" w14:textId="7CE93D9A" w:rsidR="009E3E67" w:rsidRPr="00C741BE" w:rsidRDefault="00D41243" w:rsidP="002261AF">
      <w:pPr>
        <w:spacing w:after="120"/>
      </w:pPr>
      <w:r w:rsidRPr="00C741BE">
        <w:t xml:space="preserve">As </w:t>
      </w:r>
      <w:r w:rsidR="00F24A40" w:rsidRPr="00C741BE">
        <w:t>explored</w:t>
      </w:r>
      <w:r w:rsidRPr="00C741BE">
        <w:t xml:space="preserve"> above, there exists multiple ways for organisations to </w:t>
      </w:r>
      <w:r w:rsidR="007C6525" w:rsidRPr="00C741BE">
        <w:t xml:space="preserve">track </w:t>
      </w:r>
      <w:r w:rsidR="00B02F72" w:rsidRPr="00C741BE">
        <w:t xml:space="preserve">the value that they generate. </w:t>
      </w:r>
      <w:r w:rsidR="00D745B1" w:rsidRPr="00C741BE">
        <w:t xml:space="preserve">The approaches used are very different and are highly dependent on the nature of the </w:t>
      </w:r>
      <w:r w:rsidR="00F24A40" w:rsidRPr="00C741BE">
        <w:t>organisation</w:t>
      </w:r>
      <w:r w:rsidR="00F47200" w:rsidRPr="00C741BE">
        <w:t>,</w:t>
      </w:r>
      <w:r w:rsidR="00497A8D" w:rsidRPr="00C741BE">
        <w:t xml:space="preserve"> </w:t>
      </w:r>
      <w:r w:rsidR="00CD488A" w:rsidRPr="00C741BE">
        <w:t xml:space="preserve">such as their financial goals, </w:t>
      </w:r>
      <w:r w:rsidR="004B5CBC" w:rsidRPr="00C741BE">
        <w:t>product output type,</w:t>
      </w:r>
      <w:r w:rsidR="00807256" w:rsidRPr="00C741BE">
        <w:t xml:space="preserve"> responsivity needed,</w:t>
      </w:r>
      <w:r w:rsidR="00F71DFB" w:rsidRPr="00C741BE">
        <w:t xml:space="preserve"> and quantification options. </w:t>
      </w:r>
      <w:r w:rsidR="009E3E67" w:rsidRPr="00C741BE">
        <w:t xml:space="preserve">One </w:t>
      </w:r>
      <w:r w:rsidR="005A520B" w:rsidRPr="00C741BE">
        <w:t>organisation</w:t>
      </w:r>
      <w:r w:rsidR="009E3E67" w:rsidRPr="00C741BE">
        <w:t xml:space="preserve"> may employ multiple different techniques </w:t>
      </w:r>
      <w:r w:rsidR="00BC26A9" w:rsidRPr="00C741BE">
        <w:t xml:space="preserve">if it has multiple social goals or </w:t>
      </w:r>
      <w:r w:rsidR="00F06F2C" w:rsidRPr="00C741BE">
        <w:t>distinct</w:t>
      </w:r>
      <w:r w:rsidR="005A520B" w:rsidRPr="00C741BE">
        <w:t xml:space="preserve"> streams within the organisation.</w:t>
      </w:r>
    </w:p>
    <w:p w14:paraId="38DF2695" w14:textId="66984599" w:rsidR="003D07B9" w:rsidRPr="008D6E3F" w:rsidRDefault="00234487" w:rsidP="008D6E3F">
      <w:pPr>
        <w:spacing w:after="120"/>
      </w:pPr>
      <w:r w:rsidRPr="00C741BE">
        <w:t>A key</w:t>
      </w:r>
      <w:r w:rsidR="00A27B85" w:rsidRPr="00C741BE">
        <w:t xml:space="preserve"> learning from this section is that </w:t>
      </w:r>
      <w:r w:rsidR="001D3853" w:rsidRPr="00C741BE">
        <w:t xml:space="preserve">the </w:t>
      </w:r>
      <w:r w:rsidR="008F2D9E" w:rsidRPr="00C741BE">
        <w:t>value tracking system should be catered to the organisation it serves.</w:t>
      </w:r>
    </w:p>
    <w:p w14:paraId="1E89CFB3" w14:textId="19750688" w:rsidR="0090001D" w:rsidRPr="00C741BE" w:rsidRDefault="0090001D" w:rsidP="00992AFE">
      <w:pPr>
        <w:pStyle w:val="Heading4"/>
        <w:numPr>
          <w:ilvl w:val="3"/>
          <w:numId w:val="16"/>
        </w:numPr>
        <w:spacing w:before="40" w:line="259" w:lineRule="auto"/>
        <w:jc w:val="left"/>
      </w:pPr>
      <w:bookmarkStart w:id="23" w:name="_Ref121147164"/>
      <w:bookmarkStart w:id="24" w:name="_Ref121147169"/>
      <w:bookmarkStart w:id="25" w:name="_Toc121994836"/>
      <w:r w:rsidRPr="00C741BE">
        <w:t>Different Methods of Value Comparison</w:t>
      </w:r>
      <w:bookmarkEnd w:id="23"/>
      <w:bookmarkEnd w:id="24"/>
      <w:bookmarkEnd w:id="25"/>
    </w:p>
    <w:p w14:paraId="38B2ADC1" w14:textId="7CCC3845" w:rsidR="00BE6BDF" w:rsidRPr="00C741BE" w:rsidRDefault="00BE6BDF" w:rsidP="002261AF">
      <w:pPr>
        <w:spacing w:after="120"/>
      </w:pPr>
      <w:r w:rsidRPr="00C741BE">
        <w:t xml:space="preserve">Below </w:t>
      </w:r>
      <w:r w:rsidR="00F3728D" w:rsidRPr="00C741BE">
        <w:t xml:space="preserve">is a non-exhaustive list of methods </w:t>
      </w:r>
      <w:r w:rsidR="0093414C" w:rsidRPr="00C741BE">
        <w:t xml:space="preserve">to directly compare </w:t>
      </w:r>
      <w:r w:rsidR="00BF23AC" w:rsidRPr="00C741BE">
        <w:t>the ‘value’ generated by tasks.</w:t>
      </w:r>
      <w:r w:rsidR="00595E6E" w:rsidRPr="00C741BE">
        <w:t xml:space="preserve"> They require </w:t>
      </w:r>
      <w:r w:rsidR="00016B67" w:rsidRPr="00C741BE">
        <w:t>differing</w:t>
      </w:r>
      <w:r w:rsidR="00595E6E" w:rsidRPr="00C741BE">
        <w:t xml:space="preserve"> levels of </w:t>
      </w:r>
      <w:r w:rsidR="00016B67" w:rsidRPr="00C741BE">
        <w:t xml:space="preserve">direct </w:t>
      </w:r>
      <w:r w:rsidR="00595E6E" w:rsidRPr="00C741BE">
        <w:t>quantification a</w:t>
      </w:r>
      <w:r w:rsidR="00016B67" w:rsidRPr="00C741BE">
        <w:t>nd effort</w:t>
      </w:r>
      <w:r w:rsidR="001B6AAE" w:rsidRPr="00C741BE">
        <w:t xml:space="preserve">. They will likely </w:t>
      </w:r>
      <w:r w:rsidR="00D32C8C" w:rsidRPr="00C741BE">
        <w:t>result in</w:t>
      </w:r>
      <w:r w:rsidR="001B6AAE" w:rsidRPr="00C741BE">
        <w:t xml:space="preserve"> different outcomes</w:t>
      </w:r>
      <w:r w:rsidR="00D32C8C" w:rsidRPr="00C741BE">
        <w:t xml:space="preserve"> too.</w:t>
      </w:r>
    </w:p>
    <w:p w14:paraId="0334CFB3" w14:textId="77777777" w:rsidR="0090001D" w:rsidRPr="00C741BE" w:rsidRDefault="0090001D" w:rsidP="0001018B">
      <w:pPr>
        <w:rPr>
          <w:b/>
          <w:bCs/>
          <w:u w:val="single"/>
        </w:rPr>
      </w:pPr>
      <w:r w:rsidRPr="00C741BE">
        <w:rPr>
          <w:b/>
          <w:bCs/>
          <w:u w:val="single"/>
        </w:rPr>
        <w:t>Scoring</w:t>
      </w:r>
    </w:p>
    <w:p w14:paraId="1C10A919" w14:textId="3CCB2C7B" w:rsidR="0090001D" w:rsidRPr="00C741BE" w:rsidRDefault="0090001D" w:rsidP="002261AF">
      <w:pPr>
        <w:spacing w:after="120"/>
      </w:pPr>
      <w:r w:rsidRPr="00C741BE">
        <w:t xml:space="preserve">This system involves directly quantifying the benefit of a task on a numeric scale (e.g., 1 – 10). This ‘score’ can then be compared to the scores of other tasks. The accuracy of this system rests on the subjective judgement of the people making the quantification. It may be impractical for one unbiased person to assign all scores, in this case variance will occur depending on the different judgements of people and their </w:t>
      </w:r>
      <w:r w:rsidR="000A19EA">
        <w:t xml:space="preserve">prior </w:t>
      </w:r>
      <w:r w:rsidRPr="00C741BE">
        <w:t xml:space="preserve">knowledge. Further systems can be implemented to help standardise </w:t>
      </w:r>
      <w:r w:rsidR="00247364">
        <w:t>decisions</w:t>
      </w:r>
      <w:r w:rsidRPr="00C741BE">
        <w:t xml:space="preserve"> between judges. Example judgements could be provided, independent checkers could be used occasionally, or guidelines of what type of task should fit achieve each </w:t>
      </w:r>
      <w:r w:rsidRPr="00C741BE">
        <w:lastRenderedPageBreak/>
        <w:t>scoring level. These support systems will likely raise the fairness of the scoring but will also increase the time / effort required to rank each task.</w:t>
      </w:r>
    </w:p>
    <w:p w14:paraId="43FEB8D8" w14:textId="557CDDDC" w:rsidR="00990EE9" w:rsidRDefault="0090001D" w:rsidP="002261AF">
      <w:pPr>
        <w:spacing w:after="120"/>
      </w:pPr>
      <w:r w:rsidRPr="00C741BE">
        <w:t xml:space="preserve">When dealing with multiple attributes (e.g., how a task progresses towards multiple separate goals) a score can be applied to each goal with the sum compared between tasks. An example of this is the Multiple Attribute Utility Technology analysis (MAUT) used by </w:t>
      </w:r>
      <w:r w:rsidRPr="00C741BE">
        <w:fldChar w:fldCharType="begin"/>
      </w:r>
      <w:r w:rsidRPr="00C741BE">
        <w:instrText xml:space="preserve"> ADDIN EN.CITE &lt;EndNote&gt;&lt;Cite AuthorYear="1"&gt;&lt;Author&gt;Selameab&lt;/Author&gt;&lt;Year&gt;2008&lt;/Year&gt;&lt;RecNum&gt;349&lt;/RecNum&gt;&lt;DisplayText&gt;Selameab and Yeh (2008)&lt;/DisplayText&gt;&lt;record&gt;&lt;rec-number&gt;349&lt;/rec-number&gt;&lt;foreign-keys&gt;&lt;key app="EN" db-id="xtrfsaady9swfaedadtvps0rza2fv9vt5sax" timestamp="1661861880"&gt;349&lt;/key&gt;&lt;/foreign-keys&gt;&lt;ref-type name="Journal Article"&gt;17&lt;/ref-type&gt;&lt;contributors&gt;&lt;authors&gt;&lt;author&gt;Selameab, Tehout&lt;/author&gt;&lt;author&gt;Yeh, Stuart S.&lt;/author&gt;&lt;/authors&gt;&lt;/contributors&gt;&lt;titles&gt;&lt;title&gt;Evaluating Intangible Outcomes: Using Multiattribute Utility Analysis to Compare the Benefits and Costs of Social Programs&lt;/title&gt;&lt;secondary-title&gt;The American journal of evaluation&lt;/secondary-title&gt;&lt;/titles&gt;&lt;periodical&gt;&lt;full-title&gt;The American journal of evaluation&lt;/full-title&gt;&lt;/periodical&gt;&lt;pages&gt;301-316&lt;/pages&gt;&lt;volume&gt;29&lt;/volume&gt;&lt;number&gt;3&lt;/number&gt;&lt;keywords&gt;&lt;keyword&gt;Cost-Benefit Analysis&lt;/keyword&gt;&lt;keyword&gt;Efficiency&lt;/keyword&gt;&lt;keyword&gt;Evaluation&lt;/keyword&gt;&lt;keyword&gt;Models&lt;/keyword&gt;&lt;keyword&gt;Programs&lt;/keyword&gt;&lt;/keywords&gt;&lt;dates&gt;&lt;year&gt;2008&lt;/year&gt;&lt;/dates&gt;&lt;pub-location&gt;Los Angeles, CA&lt;/pub-location&gt;&lt;publisher&gt;Los Angeles, CA: SAGE Publications&lt;/publisher&gt;&lt;isbn&gt;1098-2140&lt;/isbn&gt;&lt;urls&gt;&lt;/urls&gt;&lt;electronic-resource-num&gt;10.1177/1098214008319170&lt;/electronic-resource-num&gt;&lt;modified-date&gt;UKRI Value Proj&amp;#xD;Intangibility&amp;#xD;READ&lt;/modified-date&gt;&lt;/record&gt;&lt;/Cite&gt;&lt;/EndNote&gt;</w:instrText>
      </w:r>
      <w:r w:rsidRPr="00C741BE">
        <w:fldChar w:fldCharType="separate"/>
      </w:r>
      <w:r w:rsidRPr="00C741BE">
        <w:rPr>
          <w:noProof/>
        </w:rPr>
        <w:t>Selameab and Yeh (2008)</w:t>
      </w:r>
      <w:r w:rsidRPr="00C741BE">
        <w:fldChar w:fldCharType="end"/>
      </w:r>
      <w:r w:rsidRPr="00C741BE">
        <w:t>. This provides an alternative to cost benefit analysis (CBA) when there are multiple intangible outcomes.</w:t>
      </w:r>
    </w:p>
    <w:p w14:paraId="15EA7F04" w14:textId="77777777" w:rsidR="0090001D" w:rsidRPr="00C741BE" w:rsidRDefault="0090001D" w:rsidP="0001018B">
      <w:pPr>
        <w:rPr>
          <w:b/>
          <w:bCs/>
          <w:u w:val="single"/>
        </w:rPr>
      </w:pPr>
      <w:r w:rsidRPr="00C741BE">
        <w:rPr>
          <w:b/>
          <w:bCs/>
          <w:u w:val="single"/>
        </w:rPr>
        <w:t>Relative comparison</w:t>
      </w:r>
    </w:p>
    <w:p w14:paraId="601766A3" w14:textId="400C9459" w:rsidR="0090001D" w:rsidRPr="00C741BE" w:rsidRDefault="0090001D" w:rsidP="002261AF">
      <w:pPr>
        <w:spacing w:after="120"/>
      </w:pPr>
      <w:r w:rsidRPr="00C741BE">
        <w:t>No direct value metric is assigned. When tasks join the queue / priority list they are fitted into the existing ranking system at a position where the judge sees appropriate</w:t>
      </w:r>
      <w:r w:rsidR="006D3279">
        <w:t xml:space="preserve"> relative to existing tasks in the queue</w:t>
      </w:r>
      <w:r w:rsidRPr="00C741BE">
        <w:t>.</w:t>
      </w:r>
    </w:p>
    <w:p w14:paraId="7CC95F2A" w14:textId="77777777" w:rsidR="0090001D" w:rsidRPr="00C741BE" w:rsidRDefault="0090001D" w:rsidP="002261AF">
      <w:pPr>
        <w:spacing w:after="120"/>
      </w:pPr>
      <w:r w:rsidRPr="00C741BE">
        <w:t>This system has similar drawbacks to the scoring system in that it relies on subjective judgements. This system is more susceptible to different judges as their biases to different tasks would be more pronounced through relative comparison. Similar support systems to the scoring system could be put in place to try align decision making.</w:t>
      </w:r>
    </w:p>
    <w:p w14:paraId="5454DA4C" w14:textId="059E0840" w:rsidR="0090001D" w:rsidRPr="00C741BE" w:rsidRDefault="0090001D" w:rsidP="002261AF">
      <w:pPr>
        <w:spacing w:after="120"/>
      </w:pPr>
      <w:r w:rsidRPr="00C741BE">
        <w:fldChar w:fldCharType="begin"/>
      </w:r>
      <w:r w:rsidRPr="00C741BE">
        <w:instrText xml:space="preserve"> ADDIN EN.CITE &lt;EndNote&gt;&lt;Cite AuthorYear="1"&gt;&lt;Author&gt;zu Ermgassen&lt;/Author&gt;&lt;Year&gt;2021&lt;/Year&gt;&lt;RecNum&gt;289&lt;/RecNum&gt;&lt;DisplayText&gt;zu Ermgassen&lt;style face="italic"&gt; et al.&lt;/style&gt; (2021)&lt;/DisplayText&gt;&lt;record&gt;&lt;rec-number&gt;289&lt;/rec-number&gt;&lt;foreign-keys&gt;&lt;key app="EN" db-id="xtrfsaady9swfaedadtvps0rza2fv9vt5sax" timestamp="1658487384"&gt;289&lt;/key&gt;&lt;/foreign-keys&gt;&lt;ref-type name="Journal Article"&gt;17&lt;/ref-type&gt;&lt;contributors&gt;&lt;authors&gt;&lt;author&gt;zu Ermgassen, Philine S. E.&lt;/author&gt;&lt;author&gt;Baker, Ronald&lt;/author&gt;&lt;author&gt;Beck, Michael W.&lt;/author&gt;&lt;author&gt;Dodds, Kate&lt;/author&gt;&lt;author&gt;zu Ermgassen, Sophus O. S. E.&lt;/author&gt;&lt;author&gt;Mallick, Debbrota&lt;/author&gt;&lt;author&gt;Taylor, Matthew D.&lt;/author&gt;&lt;author&gt;Turner, R. Eugene&lt;/author&gt;&lt;/authors&gt;&lt;/contributors&gt;&lt;titles&gt;&lt;title&gt;Ecosystem Services: Delivering Decision-Making for Salt Marshes&lt;/title&gt;&lt;secondary-title&gt;Estuaries and Coasts&lt;/secondary-title&gt;&lt;/titles&gt;&lt;periodical&gt;&lt;full-title&gt;Estuaries and Coasts&lt;/full-title&gt;&lt;/periodical&gt;&lt;pages&gt;1691-1698&lt;/pages&gt;&lt;volume&gt;44&lt;/volume&gt;&lt;number&gt;6&lt;/number&gt;&lt;section&gt;1691&lt;/section&gt;&lt;dates&gt;&lt;year&gt;2021&lt;/year&gt;&lt;/dates&gt;&lt;isbn&gt;1559-2723&amp;#xD;1559-2731&lt;/isbn&gt;&lt;urls&gt;&lt;/urls&gt;&lt;electronic-resource-num&gt;10.1007/s12237-021-00952-z&lt;/electronic-resource-num&gt;&lt;modified-date&gt;Ecosystems&amp;#xD;Decision-Making&amp;#xD;Quantifying Value&lt;/modified-date&gt;&lt;/record&gt;&lt;/Cite&gt;&lt;/EndNote&gt;</w:instrText>
      </w:r>
      <w:r w:rsidRPr="00C741BE">
        <w:fldChar w:fldCharType="separate"/>
      </w:r>
      <w:r w:rsidRPr="00C741BE">
        <w:rPr>
          <w:noProof/>
        </w:rPr>
        <w:t>zu Ermgassen</w:t>
      </w:r>
      <w:r w:rsidRPr="00C741BE">
        <w:rPr>
          <w:i/>
          <w:noProof/>
        </w:rPr>
        <w:t xml:space="preserve"> et al.</w:t>
      </w:r>
      <w:r w:rsidRPr="00C741BE">
        <w:rPr>
          <w:noProof/>
        </w:rPr>
        <w:t xml:space="preserve"> (2021)</w:t>
      </w:r>
      <w:r w:rsidRPr="00C741BE">
        <w:fldChar w:fldCharType="end"/>
      </w:r>
      <w:r w:rsidRPr="00C741BE">
        <w:t xml:space="preserve"> discuss this relative value comparison as useful for prioritising areas for conservation. The judges making these comparisons need to </w:t>
      </w:r>
      <w:r w:rsidR="00F607F6" w:rsidRPr="00C741BE">
        <w:t xml:space="preserve">be </w:t>
      </w:r>
      <w:r w:rsidRPr="00C741BE">
        <w:t>experts in the system.</w:t>
      </w:r>
    </w:p>
    <w:p w14:paraId="5647822E" w14:textId="6B20E1A7" w:rsidR="0090001D" w:rsidRDefault="0090001D" w:rsidP="002261AF">
      <w:pPr>
        <w:spacing w:after="120"/>
      </w:pPr>
      <w:r w:rsidRPr="00C741BE">
        <w:t>The advantage of this system is it will be much faster than direct quantification if the number of tasks in the job queue is small.</w:t>
      </w:r>
    </w:p>
    <w:p w14:paraId="105A001F" w14:textId="70F0E74B" w:rsidR="0090001D" w:rsidRPr="00C741BE" w:rsidRDefault="00091736" w:rsidP="0001018B">
      <w:pPr>
        <w:rPr>
          <w:b/>
          <w:bCs/>
          <w:u w:val="single"/>
        </w:rPr>
      </w:pPr>
      <w:r w:rsidRPr="00C741BE">
        <w:rPr>
          <w:b/>
          <w:bCs/>
          <w:u w:val="single"/>
        </w:rPr>
        <w:t>User j</w:t>
      </w:r>
      <w:r w:rsidR="0090001D" w:rsidRPr="00C741BE">
        <w:rPr>
          <w:b/>
          <w:bCs/>
          <w:u w:val="single"/>
        </w:rPr>
        <w:t>ustification of benefits</w:t>
      </w:r>
    </w:p>
    <w:p w14:paraId="67C35DD5" w14:textId="44007ED8" w:rsidR="0090001D" w:rsidRPr="00C741BE" w:rsidRDefault="0090001D" w:rsidP="002261AF">
      <w:pPr>
        <w:spacing w:after="120"/>
      </w:pPr>
      <w:r w:rsidRPr="00C741BE">
        <w:t xml:space="preserve">This system requires users to justify how their task contributes to the organisation’s goals. This could be a written </w:t>
      </w:r>
      <w:r w:rsidR="00B14746">
        <w:t>paragraph</w:t>
      </w:r>
      <w:r w:rsidR="003F0AC0">
        <w:t xml:space="preserve"> </w:t>
      </w:r>
      <w:r w:rsidRPr="00C741BE">
        <w:t>and/or self-ranking of the task outcomes against pre-defined goals. The user justification is then evaluated by a central judge and entered into the task queue where appropriate.</w:t>
      </w:r>
      <w:r w:rsidR="00145003" w:rsidRPr="00C741BE">
        <w:t xml:space="preserve"> This </w:t>
      </w:r>
      <w:r w:rsidR="00F63BD5" w:rsidRPr="00C741BE">
        <w:t>is similar to the ‘scoring’ and ‘relative comparison’</w:t>
      </w:r>
      <w:r w:rsidR="00C82E10" w:rsidRPr="00C741BE">
        <w:t xml:space="preserve"> methods above but requires some form of </w:t>
      </w:r>
      <w:r w:rsidR="003C2012" w:rsidRPr="00C741BE">
        <w:t>justification from the user submitting the task.</w:t>
      </w:r>
    </w:p>
    <w:p w14:paraId="4CF3938A" w14:textId="5D767718" w:rsidR="0090001D" w:rsidRPr="00C741BE" w:rsidRDefault="0090001D" w:rsidP="002261AF">
      <w:pPr>
        <w:spacing w:after="120"/>
      </w:pPr>
      <w:r w:rsidRPr="00C741BE">
        <w:t xml:space="preserve">Currently a similar version of this system is used for HPC access (see Section </w:t>
      </w:r>
      <w:r w:rsidRPr="00C741BE">
        <w:fldChar w:fldCharType="begin"/>
      </w:r>
      <w:r w:rsidRPr="00C741BE">
        <w:instrText xml:space="preserve"> REF _Ref119423301 \r \h  \* MERGEFORMAT </w:instrText>
      </w:r>
      <w:r w:rsidRPr="00C741BE">
        <w:fldChar w:fldCharType="separate"/>
      </w:r>
      <w:r w:rsidR="00F67C77" w:rsidRPr="00C741BE">
        <w:t>5.1</w:t>
      </w:r>
      <w:r w:rsidRPr="00C741BE">
        <w:fldChar w:fldCharType="end"/>
      </w:r>
      <w:r w:rsidRPr="00C741BE">
        <w:t>) where users must justify on an application form why their job should be allowed to run on the HPC</w:t>
      </w:r>
      <w:r w:rsidR="00B4158C" w:rsidRPr="00C741BE">
        <w:t xml:space="preserve">, though the </w:t>
      </w:r>
      <w:r w:rsidR="004D62D8">
        <w:t>final decision</w:t>
      </w:r>
      <w:r w:rsidR="00B4177B" w:rsidRPr="00C741BE">
        <w:t xml:space="preserve"> is more of an ‘</w:t>
      </w:r>
      <w:r w:rsidR="004F4BED" w:rsidRPr="00C741BE">
        <w:t>accept</w:t>
      </w:r>
      <w:r w:rsidR="00B4177B" w:rsidRPr="00C741BE">
        <w:t xml:space="preserve"> / not accepted’ </w:t>
      </w:r>
      <w:r w:rsidR="004F4BED" w:rsidRPr="00C741BE">
        <w:t xml:space="preserve">judgement </w:t>
      </w:r>
      <w:r w:rsidR="003C2012" w:rsidRPr="00C741BE">
        <w:t xml:space="preserve">rather </w:t>
      </w:r>
      <w:r w:rsidR="004F4BED" w:rsidRPr="00C741BE">
        <w:t>than a ranking</w:t>
      </w:r>
      <w:r w:rsidRPr="00C741BE">
        <w:t>. The judging system after this application may need to be adjusted to include a scoring or comparison aspect if applications begin to exceed resource constraints (DRI emission tolerance).</w:t>
      </w:r>
    </w:p>
    <w:p w14:paraId="376FE2D6" w14:textId="0F1387DB" w:rsidR="0090001D" w:rsidRDefault="0090001D" w:rsidP="002261AF">
      <w:pPr>
        <w:spacing w:after="120"/>
      </w:pPr>
      <w:r w:rsidRPr="00C741BE">
        <w:t>This system would best suit job allocation where a small number of jobs occupy a large share of emissions (such as HPCs).</w:t>
      </w:r>
    </w:p>
    <w:p w14:paraId="2CF5E9B6" w14:textId="6445D27C" w:rsidR="00E05D11" w:rsidRPr="00C741BE" w:rsidRDefault="00E05D11" w:rsidP="0001018B">
      <w:pPr>
        <w:rPr>
          <w:b/>
          <w:bCs/>
          <w:u w:val="single"/>
          <w:lang w:eastAsia="en-GB"/>
        </w:rPr>
      </w:pPr>
      <w:r w:rsidRPr="00C741BE">
        <w:rPr>
          <w:b/>
          <w:bCs/>
          <w:u w:val="single"/>
          <w:lang w:eastAsia="en-GB"/>
        </w:rPr>
        <w:t xml:space="preserve">Users self-determined </w:t>
      </w:r>
      <w:r w:rsidR="00656FAD">
        <w:rPr>
          <w:b/>
          <w:bCs/>
          <w:u w:val="single"/>
          <w:lang w:eastAsia="en-GB"/>
        </w:rPr>
        <w:t>scoring</w:t>
      </w:r>
    </w:p>
    <w:p w14:paraId="34A2B8D5" w14:textId="7352E1DA" w:rsidR="00A2699E" w:rsidRDefault="00BE252E" w:rsidP="002261AF">
      <w:pPr>
        <w:spacing w:after="120"/>
      </w:pPr>
      <w:r w:rsidRPr="00C741BE">
        <w:t xml:space="preserve">Users </w:t>
      </w:r>
      <w:r w:rsidR="00632C51" w:rsidRPr="00C741BE">
        <w:t xml:space="preserve">self-determine </w:t>
      </w:r>
      <w:r w:rsidR="002064AB" w:rsidRPr="00C741BE">
        <w:t>a score for</w:t>
      </w:r>
      <w:r w:rsidR="00C61863" w:rsidRPr="00C741BE">
        <w:t xml:space="preserve"> their task </w:t>
      </w:r>
      <w:r w:rsidR="00CB5A56" w:rsidRPr="00C741BE">
        <w:t>as they submit it.</w:t>
      </w:r>
      <w:r w:rsidR="009919A3">
        <w:t xml:space="preserve"> This </w:t>
      </w:r>
      <w:r w:rsidR="0060776C">
        <w:t xml:space="preserve">score can then be directly </w:t>
      </w:r>
      <w:r w:rsidR="003F022D">
        <w:t>compared to other tasks.</w:t>
      </w:r>
    </w:p>
    <w:p w14:paraId="6C58A96F" w14:textId="61F9FE70" w:rsidR="00480C91" w:rsidRDefault="00480C91" w:rsidP="002261AF">
      <w:pPr>
        <w:spacing w:after="120"/>
      </w:pPr>
      <w:r w:rsidRPr="00C741BE">
        <w:lastRenderedPageBreak/>
        <w:t>A simple example of this</w:t>
      </w:r>
      <w:r>
        <w:t xml:space="preserve"> system</w:t>
      </w:r>
      <w:r w:rsidRPr="00C741BE">
        <w:t xml:space="preserve"> for data centres would be a three number scale where users select one of the three options to convey how important or urgent the task is as they submit it.</w:t>
      </w:r>
    </w:p>
    <w:p w14:paraId="19C5590A" w14:textId="3B11F03A" w:rsidR="00C653F6" w:rsidRDefault="004573A4" w:rsidP="002261AF">
      <w:pPr>
        <w:spacing w:after="120"/>
      </w:pPr>
      <w:r>
        <w:t xml:space="preserve">This </w:t>
      </w:r>
      <w:r w:rsidR="009D7044">
        <w:t xml:space="preserve">approach shares similarities to the </w:t>
      </w:r>
      <w:r w:rsidR="00AB3D84">
        <w:t xml:space="preserve">management of </w:t>
      </w:r>
      <w:r w:rsidR="009D7044">
        <w:t>common</w:t>
      </w:r>
      <w:r w:rsidR="00062D5F">
        <w:t>-pool resource</w:t>
      </w:r>
      <w:r w:rsidR="009D7044">
        <w:t xml:space="preserve"> systems </w:t>
      </w:r>
      <w:r w:rsidR="00AB3D84">
        <w:t xml:space="preserve">as </w:t>
      </w:r>
      <w:r w:rsidR="009D7044">
        <w:t xml:space="preserve">studied by </w:t>
      </w:r>
      <w:r w:rsidR="009D7044">
        <w:fldChar w:fldCharType="begin"/>
      </w:r>
      <w:r w:rsidR="009D7044">
        <w:instrText xml:space="preserve"> ADDIN EN.CITE &lt;EndNote&gt;&lt;Cite AuthorYear="1"&gt;&lt;Author&gt;Ostrom&lt;/Author&gt;&lt;Year&gt;2015&lt;/Year&gt;&lt;RecNum&gt;2&lt;/RecNum&gt;&lt;DisplayText&gt;Ostrom (2015)&lt;/DisplayText&gt;&lt;record&gt;&lt;rec-number&gt;2&lt;/rec-number&gt;&lt;foreign-keys&gt;&lt;key app="EN" db-id="xtrfsaady9swfaedadtvps0rza2fv9vt5sax" timestamp="1649078796"&gt;2&lt;/key&gt;&lt;/foreign-keys&gt;&lt;ref-type name="Book"&gt;6&lt;/ref-type&gt;&lt;contributors&gt;&lt;authors&gt;&lt;author&gt;Ostrom, Elinor&lt;/author&gt;&lt;/authors&gt;&lt;/contributors&gt;&lt;titles&gt;&lt;title&gt;Governing the Commons : The Evolution of Institutions for Collective Action&lt;/title&gt;&lt;/titles&gt;&lt;edition&gt;Canto classics&lt;/edition&gt;&lt;keywords&gt;&lt;keyword&gt;Commons&lt;/keyword&gt;&lt;keyword&gt;Commons -- Case studies&lt;/keyword&gt;&lt;keyword&gt;Social choice -- Case studies&lt;/keyword&gt;&lt;/keywords&gt;&lt;dates&gt;&lt;year&gt;2015&lt;/year&gt;&lt;/dates&gt;&lt;publisher&gt;Cambridge : Cambridge University Press&lt;/publisher&gt;&lt;urls&gt;&lt;/urls&gt;&lt;electronic-resource-num&gt;10.1017/CBO9781316423936&lt;/electronic-resource-num&gt;&lt;/record&gt;&lt;/Cite&gt;&lt;/EndNote&gt;</w:instrText>
      </w:r>
      <w:r w:rsidR="009D7044">
        <w:fldChar w:fldCharType="separate"/>
      </w:r>
      <w:r w:rsidR="009D7044">
        <w:rPr>
          <w:noProof/>
        </w:rPr>
        <w:t>Ostrom (2015)</w:t>
      </w:r>
      <w:r w:rsidR="009D7044">
        <w:fldChar w:fldCharType="end"/>
      </w:r>
      <w:r w:rsidR="009D7044">
        <w:t>.</w:t>
      </w:r>
      <w:r w:rsidR="00E34A64">
        <w:t xml:space="preserve"> It treats the use of DRI as a common resource </w:t>
      </w:r>
      <w:r w:rsidR="00BE0553">
        <w:t>of the researchers and implements systems to help users self-organise the use of the resource in a</w:t>
      </w:r>
      <w:r w:rsidR="006300AF">
        <w:t>n efficient manner.</w:t>
      </w:r>
      <w:r w:rsidR="00D03FC5">
        <w:t xml:space="preserve"> Such systems work well when there is </w:t>
      </w:r>
      <w:r w:rsidR="00982E87">
        <w:t>trust, communication, and transparency between users.</w:t>
      </w:r>
    </w:p>
    <w:p w14:paraId="1786955E" w14:textId="7F8DFD52" w:rsidR="001F2A38" w:rsidRDefault="005F3EF2" w:rsidP="005F3EF2">
      <w:pPr>
        <w:spacing w:after="120"/>
      </w:pPr>
      <w:r w:rsidRPr="00C741BE">
        <w:t xml:space="preserve">The </w:t>
      </w:r>
      <w:r w:rsidR="008C277D">
        <w:t>method</w:t>
      </w:r>
      <w:r w:rsidRPr="00C741BE">
        <w:t xml:space="preserve"> has room for exploitation or ‘free-riding’ if users select the hig</w:t>
      </w:r>
      <w:r w:rsidRPr="008C277D">
        <w:t xml:space="preserve">hest </w:t>
      </w:r>
      <w:r w:rsidR="00886E51" w:rsidRPr="008C277D">
        <w:t>score</w:t>
      </w:r>
      <w:r w:rsidRPr="008C277D">
        <w:t xml:space="preserve"> for</w:t>
      </w:r>
      <w:r w:rsidRPr="00C741BE">
        <w:t xml:space="preserve"> their task regardless of</w:t>
      </w:r>
      <w:r w:rsidR="0014565A" w:rsidRPr="00C741BE">
        <w:t xml:space="preserve"> </w:t>
      </w:r>
      <w:r w:rsidR="001C0C1F">
        <w:t>its true value</w:t>
      </w:r>
      <w:r w:rsidR="008C277D">
        <w:t xml:space="preserve">. </w:t>
      </w:r>
      <w:r w:rsidR="00FE270B">
        <w:t xml:space="preserve">Supporting systems can be implemented </w:t>
      </w:r>
      <w:r w:rsidRPr="00C741BE">
        <w:t>to manage this form of collaboration including extra user justification requirements at peak times, workshops on how the system functions,</w:t>
      </w:r>
      <w:r w:rsidR="009C004F">
        <w:t xml:space="preserve"> monitoring by facility managers,</w:t>
      </w:r>
      <w:r w:rsidRPr="00C741BE">
        <w:t xml:space="preserve"> and deadline management programs to reduce the need for short task turnaround times. </w:t>
      </w:r>
      <w:r w:rsidR="001F2A38">
        <w:t xml:space="preserve">If </w:t>
      </w:r>
      <w:r w:rsidR="007D2707">
        <w:t xml:space="preserve">free-riding occurs in a resource </w:t>
      </w:r>
      <w:r w:rsidR="00EB4264">
        <w:t>constrained</w:t>
      </w:r>
      <w:r w:rsidR="007D2707">
        <w:t xml:space="preserve"> system, </w:t>
      </w:r>
      <w:r w:rsidR="002F3A4F">
        <w:t xml:space="preserve">it means less resources are available for other users. This </w:t>
      </w:r>
      <w:r w:rsidR="008A036E">
        <w:t xml:space="preserve">provides </w:t>
      </w:r>
      <w:r w:rsidR="00EB4264">
        <w:t>further</w:t>
      </w:r>
      <w:r w:rsidR="008A036E">
        <w:t xml:space="preserve"> pressure to implement </w:t>
      </w:r>
      <w:r w:rsidR="00EB4264">
        <w:t>supporting self-governance systems.</w:t>
      </w:r>
      <w:r w:rsidR="00BD283D">
        <w:t xml:space="preserve"> </w:t>
      </w:r>
    </w:p>
    <w:p w14:paraId="6E1B5A29" w14:textId="60AAE7AC" w:rsidR="005F3EF2" w:rsidRPr="00C741BE" w:rsidRDefault="005F3EF2" w:rsidP="005F3EF2">
      <w:pPr>
        <w:spacing w:after="120"/>
      </w:pPr>
      <w:r w:rsidRPr="00C741BE">
        <w:t>If implemented in a facility with high trust between users, this method could provide a high level of temporal shifting with low moderation effort required.</w:t>
      </w:r>
    </w:p>
    <w:p w14:paraId="5A5DED14" w14:textId="77777777" w:rsidR="0090001D" w:rsidRPr="00C741BE" w:rsidRDefault="0090001D" w:rsidP="0001018B">
      <w:pPr>
        <w:rPr>
          <w:b/>
          <w:bCs/>
          <w:u w:val="single"/>
        </w:rPr>
      </w:pPr>
      <w:r w:rsidRPr="00C741BE">
        <w:rPr>
          <w:b/>
          <w:bCs/>
          <w:u w:val="single"/>
        </w:rPr>
        <w:t>Willingness to pay</w:t>
      </w:r>
    </w:p>
    <w:p w14:paraId="605D0117" w14:textId="77777777" w:rsidR="0090001D" w:rsidRPr="00C741BE" w:rsidRDefault="0090001D" w:rsidP="002261AF">
      <w:pPr>
        <w:spacing w:after="120"/>
      </w:pPr>
      <w:r w:rsidRPr="00C741BE">
        <w:t xml:space="preserve">The ‘willingness to pay’ principle of value comparison does not directly quantify the value of executing the task, but achieves this indirectly by the amount a user is willing to pay for their task to occupy a finite resource (such as an emissions budget of DRI). </w:t>
      </w:r>
    </w:p>
    <w:p w14:paraId="6AFFAD9D" w14:textId="77777777" w:rsidR="0090001D" w:rsidRPr="00C741BE" w:rsidRDefault="0090001D" w:rsidP="002261AF">
      <w:pPr>
        <w:spacing w:after="120"/>
      </w:pPr>
      <w:r w:rsidRPr="00C741BE">
        <w:t>The value of the task relative to other tasks is assessed internally by the user and expressed by their willingness (and ability) to pay money to advance the task relative to other tasks competing for the same resource.</w:t>
      </w:r>
    </w:p>
    <w:p w14:paraId="6DB44D34" w14:textId="552E3A3A" w:rsidR="0090001D" w:rsidRPr="00C741BE" w:rsidRDefault="0090001D" w:rsidP="002261AF">
      <w:pPr>
        <w:spacing w:after="120"/>
      </w:pPr>
      <w:r w:rsidRPr="00C741BE">
        <w:t>This system is most purely expressed in an auction system such as the</w:t>
      </w:r>
      <w:r w:rsidR="009C777C" w:rsidRPr="00C741BE">
        <w:t xml:space="preserve"> </w:t>
      </w:r>
      <w:r w:rsidR="00E231A8" w:rsidRPr="00C741BE">
        <w:t>auctioning</w:t>
      </w:r>
      <w:r w:rsidR="009C777C" w:rsidRPr="00C741BE">
        <w:t xml:space="preserve"> system for the</w:t>
      </w:r>
      <w:r w:rsidRPr="00C741BE">
        <w:t xml:space="preserve"> European Union Emissions Trading Scheme (EU ETS), where permits to use up portions of a pollution budget are auctioned off to the highest bidder </w:t>
      </w:r>
      <w:r w:rsidR="00A51146" w:rsidRPr="00C741BE">
        <w:fldChar w:fldCharType="begin"/>
      </w:r>
      <w:r w:rsidR="00A51146" w:rsidRPr="00C741BE">
        <w:instrText xml:space="preserve"> ADDIN EN.CITE &lt;EndNote&gt;&lt;Cite&gt;&lt;Author&gt;Bertrand&lt;/Author&gt;&lt;Year&gt;2012&lt;/Year&gt;&lt;RecNum&gt;127&lt;/RecNum&gt;&lt;DisplayText&gt;(Bertrand, 2012)&lt;/DisplayText&gt;&lt;record&gt;&lt;rec-number&gt;127&lt;/rec-number&gt;&lt;foreign-keys&gt;&lt;key app="EN" db-id="xtrfsaady9swfaedadtvps0rza2fv9vt5sax" timestamp="1655990293"&gt;127&lt;/key&gt;&lt;/foreign-keys&gt;&lt;ref-type name="Journal Article"&gt;17&lt;/ref-type&gt;&lt;contributors&gt;&lt;authors&gt;&lt;author&gt;Bertrand, Vincent&lt;/author&gt;&lt;/authors&gt;&lt;/contributors&gt;&lt;titles&gt;&lt;title&gt;Climate Policy, Emission Trading and the EU ETS: A Review&lt;/title&gt;&lt;secondary-title&gt;International journal of energy, environment, economics&lt;/secondary-title&gt;&lt;/titles&gt;&lt;periodical&gt;&lt;full-title&gt;International journal of energy, environment, economics&lt;/full-title&gt;&lt;/periodical&gt;&lt;pages&gt;479-507&lt;/pages&gt;&lt;volume&gt;20&lt;/volume&gt;&lt;number&gt;5&lt;/number&gt;&lt;keywords&gt;&lt;keyword&gt;Climate&lt;/keyword&gt;&lt;keyword&gt;Climate policy&lt;/keyword&gt;&lt;keyword&gt;Economics&lt;/keyword&gt;&lt;keyword&gt;Emission trading&lt;/keyword&gt;&lt;keyword&gt;Emissions control&lt;/keyword&gt;&lt;keyword&gt;Emissions trading&lt;/keyword&gt;&lt;keyword&gt;Environmental policy&lt;/keyword&gt;&lt;keyword&gt;Eu ETS&lt;/keyword&gt;&lt;keyword&gt;European union&lt;/keyword&gt;&lt;keyword&gt;Kyoto Protocol&lt;/keyword&gt;&lt;keyword&gt;Negotiations&lt;/keyword&gt;&lt;keyword&gt;Origins&lt;/keyword&gt;&lt;keyword&gt;Phase transformations&lt;/keyword&gt;&lt;keyword&gt;Policies&lt;/keyword&gt;&lt;keyword&gt;Studies&lt;/keyword&gt;&lt;/keywords&gt;&lt;dates&gt;&lt;year&gt;2012&lt;/year&gt;&lt;/dates&gt;&lt;pub-location&gt;Hauppauge&lt;/pub-location&gt;&lt;publisher&gt;Hauppauge: Nova Science Publishers, Inc&lt;/publisher&gt;&lt;isbn&gt;1054-853X&lt;/isbn&gt;&lt;urls&gt;&lt;/urls&gt;&lt;/record&gt;&lt;/Cite&gt;&lt;/EndNote&gt;</w:instrText>
      </w:r>
      <w:r w:rsidR="00A51146" w:rsidRPr="00C741BE">
        <w:fldChar w:fldCharType="separate"/>
      </w:r>
      <w:r w:rsidR="00A51146" w:rsidRPr="00C741BE">
        <w:rPr>
          <w:noProof/>
        </w:rPr>
        <w:t>(Bertrand, 2012)</w:t>
      </w:r>
      <w:r w:rsidR="00A51146" w:rsidRPr="00C741BE">
        <w:fldChar w:fldCharType="end"/>
      </w:r>
      <w:r w:rsidR="00A51146" w:rsidRPr="00C741BE">
        <w:t xml:space="preserve">. </w:t>
      </w:r>
      <w:r w:rsidR="00E26373" w:rsidRPr="00C741BE">
        <w:t>A</w:t>
      </w:r>
      <w:r w:rsidRPr="00C741BE">
        <w:t>n internal carbon price is another implementation of this principle, provided that the price is high enough (or dynamic enough) to limit total emissions within NetZero pathway requirements.</w:t>
      </w:r>
    </w:p>
    <w:p w14:paraId="1013EA93" w14:textId="7B0D7353" w:rsidR="009B361F" w:rsidRPr="00C741BE" w:rsidRDefault="009B361F" w:rsidP="002261AF">
      <w:pPr>
        <w:spacing w:after="120"/>
      </w:pPr>
      <w:r>
        <w:t xml:space="preserve">Using ‘willingness to pay’ as a method to </w:t>
      </w:r>
      <w:r w:rsidR="0007134B">
        <w:t xml:space="preserve">manage limited resources is a fundamental </w:t>
      </w:r>
      <w:r w:rsidR="0018360C">
        <w:t>principle of a free market.</w:t>
      </w:r>
      <w:r w:rsidR="00DD628B">
        <w:t xml:space="preserve"> </w:t>
      </w:r>
      <w:r w:rsidR="0030450D">
        <w:t>Applying this principle to DRI use may look like a ‘task market</w:t>
      </w:r>
      <w:r w:rsidR="00A602D1">
        <w:t>’ where different users bid against each other to have their tasks run on DRI and</w:t>
      </w:r>
      <w:r w:rsidR="00CB4234">
        <w:t xml:space="preserve"> consume part of the associated emissions budget.</w:t>
      </w:r>
    </w:p>
    <w:p w14:paraId="3829F57C" w14:textId="77777777" w:rsidR="0090001D" w:rsidRPr="00C741BE" w:rsidRDefault="0090001D" w:rsidP="002261AF">
      <w:pPr>
        <w:spacing w:after="120"/>
      </w:pPr>
      <w:r w:rsidRPr="00C741BE">
        <w:t>‘Willingness to pay’ options could also be used in composite with other systems. E.g., a user could pay a premium fee to advance their task to a higher position in the queue (or to a separate queue entirely).</w:t>
      </w:r>
    </w:p>
    <w:p w14:paraId="268228A7" w14:textId="12DB44C2" w:rsidR="00EC0A36" w:rsidRPr="00C741BE" w:rsidRDefault="0090001D" w:rsidP="002261AF">
      <w:pPr>
        <w:spacing w:after="120"/>
      </w:pPr>
      <w:r w:rsidRPr="00C741BE">
        <w:t xml:space="preserve">This market based system means that ‘value’ is subjectively decided by each individual in the system in an efficient manner. The system however becomes directly biased to the opinions of </w:t>
      </w:r>
      <w:r w:rsidRPr="00C741BE">
        <w:lastRenderedPageBreak/>
        <w:t xml:space="preserve">wealthier users according to the wealth distribution </w:t>
      </w:r>
      <w:r w:rsidR="00FB6849">
        <w:t>among</w:t>
      </w:r>
      <w:r w:rsidRPr="00C741BE">
        <w:t xml:space="preserve"> the users. This is an attractive approach for a</w:t>
      </w:r>
      <w:r w:rsidR="00054A49" w:rsidRPr="00C741BE">
        <w:t>n</w:t>
      </w:r>
      <w:r w:rsidRPr="00C741BE">
        <w:t xml:space="preserve"> organisation seeking to maximise profit, but for organisations with non-financial goals (such as a research council) this may be a poor way </w:t>
      </w:r>
      <w:r w:rsidR="008C0AC2" w:rsidRPr="00C741BE">
        <w:t xml:space="preserve">of </w:t>
      </w:r>
      <w:r w:rsidRPr="00C741BE">
        <w:t>maximising ‘value’ associated with constrained resource use.</w:t>
      </w:r>
    </w:p>
    <w:p w14:paraId="7F6C75DD" w14:textId="77777777" w:rsidR="0090001D" w:rsidRPr="00C741BE" w:rsidRDefault="0090001D" w:rsidP="0001018B">
      <w:pPr>
        <w:rPr>
          <w:b/>
          <w:bCs/>
          <w:u w:val="single"/>
        </w:rPr>
      </w:pPr>
      <w:r w:rsidRPr="00C741BE">
        <w:rPr>
          <w:b/>
          <w:bCs/>
          <w:u w:val="single"/>
        </w:rPr>
        <w:t>Monetisation</w:t>
      </w:r>
    </w:p>
    <w:p w14:paraId="7EF29ECF" w14:textId="6028071F" w:rsidR="0090001D" w:rsidRPr="00C741BE" w:rsidRDefault="0090001D" w:rsidP="002261AF">
      <w:pPr>
        <w:spacing w:after="120"/>
      </w:pPr>
      <w:r w:rsidRPr="00C741BE">
        <w:t xml:space="preserve">In a standard cost benefit analysis, the costs and benefits are assigned to the same numeric scale (usually </w:t>
      </w:r>
      <w:r w:rsidR="00B01DD0" w:rsidRPr="00C741BE">
        <w:t>monetary</w:t>
      </w:r>
      <w:r w:rsidRPr="00C741BE">
        <w:t>) and directly compared. Costs and benefits that have no direct quantification are converted in some way to a ‘dollar amount’.</w:t>
      </w:r>
    </w:p>
    <w:p w14:paraId="3CC37165" w14:textId="759C6113" w:rsidR="0090001D" w:rsidRPr="00C741BE" w:rsidRDefault="0090001D" w:rsidP="002261AF">
      <w:pPr>
        <w:spacing w:after="120"/>
      </w:pPr>
      <w:r w:rsidRPr="00C741BE">
        <w:t>Local currency is often used as it is a metric that people are familiar with, however the quantification of abstract things such as ‘environmental impact’ or ‘scientific value’ is much harder to comprehend and result</w:t>
      </w:r>
      <w:r w:rsidR="00973681" w:rsidRPr="00C741BE">
        <w:t>s</w:t>
      </w:r>
      <w:r w:rsidRPr="00C741BE">
        <w:t xml:space="preserve"> in inherently flawed comparisons </w:t>
      </w:r>
      <w:r w:rsidRPr="00C741BE">
        <w:fldChar w:fldCharType="begin">
          <w:fldData xml:space="preserve">PEVuZE5vdGU+PENpdGU+PEF1dGhvcj56dSBFcm1nYXNzZW48L0F1dGhvcj48WWVhcj4yMDIxPC9Z
ZWFyPjxSZWNOdW0+Mjg5PC9SZWNOdW0+PERpc3BsYXlUZXh0PihBY2tlcm1hbiBhbmQgSGVpbnpl
cmxpbmcsIDIwMDI7IHp1IEVybWdhc3NlbjxzdHlsZSBmYWNlPSJpdGFsaWMiPiBldCBhbC48L3N0
eWxlPiwgMjAyMSk8L0Rpc3BsYXlUZXh0PjxyZWNvcmQ+PHJlYy1udW1iZXI+Mjg5PC9yZWMtbnVt
YmVyPjxmb3JlaWduLWtleXM+PGtleSBhcHA9IkVOIiBkYi1pZD0ieHRyZnNhYWR5OXN3ZmFlZGFk
dHZwczByemEyZnY5dnQ1c2F4IiB0aW1lc3RhbXA9IjE2NTg0ODczODQiPjI4OTwva2V5PjwvZm9y
ZWlnbi1rZXlzPjxyZWYtdHlwZSBuYW1lPSJKb3VybmFsIEFydGljbGUiPjE3PC9yZWYtdHlwZT48
Y29udHJpYnV0b3JzPjxhdXRob3JzPjxhdXRob3I+enUgRXJtZ2Fzc2VuLCBQaGlsaW5lIFMuIEUu
PC9hdXRob3I+PGF1dGhvcj5CYWtlciwgUm9uYWxkPC9hdXRob3I+PGF1dGhvcj5CZWNrLCBNaWNo
YWVsIFcuPC9hdXRob3I+PGF1dGhvcj5Eb2RkcywgS2F0ZTwvYXV0aG9yPjxhdXRob3I+enUgRXJt
Z2Fzc2VuLCBTb3BodXMgTy4gUy4gRS48L2F1dGhvcj48YXV0aG9yPk1hbGxpY2ssIERlYmJyb3Rh
PC9hdXRob3I+PGF1dGhvcj5UYXlsb3IsIE1hdHRoZXcgRC48L2F1dGhvcj48YXV0aG9yPlR1cm5l
ciwgUi4gRXVnZW5lPC9hdXRob3I+PC9hdXRob3JzPjwvY29udHJpYnV0b3JzPjx0aXRsZXM+PHRp
dGxlPkVjb3N5c3RlbSBTZXJ2aWNlczogRGVsaXZlcmluZyBEZWNpc2lvbi1NYWtpbmcgZm9yIFNh
bHQgTWFyc2hlczwvdGl0bGU+PHNlY29uZGFyeS10aXRsZT5Fc3R1YXJpZXMgYW5kIENvYXN0czwv
c2Vjb25kYXJ5LXRpdGxlPjwvdGl0bGVzPjxwZXJpb2RpY2FsPjxmdWxsLXRpdGxlPkVzdHVhcmll
cyBhbmQgQ29hc3RzPC9mdWxsLXRpdGxlPjwvcGVyaW9kaWNhbD48cGFnZXM+MTY5MS0xNjk4PC9w
YWdlcz48dm9sdW1lPjQ0PC92b2x1bWU+PG51bWJlcj42PC9udW1iZXI+PHNlY3Rpb24+MTY5MTwv
c2VjdGlvbj48ZGF0ZXM+PHllYXI+MjAyMTwveWVhcj48L2RhdGVzPjxpc2JuPjE1NTktMjcyMyYj
eEQ7MTU1OS0yNzMxPC9pc2JuPjx1cmxzPjwvdXJscz48ZWxlY3Ryb25pYy1yZXNvdXJjZS1udW0+
MTAuMTAwNy9zMTIyMzctMDIxLTAwOTUyLXo8L2VsZWN0cm9uaWMtcmVzb3VyY2UtbnVtPjxtb2Rp
ZmllZC1kYXRlPkVjb3N5c3RlbXMmI3hEO0RlY2lzaW9uLU1ha2luZyYjeEQ7UXVhbnRpZnlpbmcg
VmFsdWU8L21vZGlmaWVkLWRhdGU+PC9yZWNvcmQ+PC9DaXRlPjxDaXRlPjxBdXRob3I+QWNrZXJt
YW48L0F1dGhvcj48WWVhcj4yMDAyPC9ZZWFyPjxSZWNOdW0+MzUxPC9SZWNOdW0+PHJlY29yZD48
cmVjLW51bWJlcj4zNTE8L3JlYy1udW1iZXI+PGZvcmVpZ24ta2V5cz48a2V5IGFwcD0iRU4iIGRi
LWlkPSJ4dHJmc2FhZHk5c3dmYWVkYWR0dnBzMHJ6YTJmdjl2dDVzYXgiIHRpbWVzdGFtcD0iMTY2
MTg2MzcyNCI+MzUxPC9rZXk+PC9mb3JlaWduLWtleXM+PHJlZi10eXBlIG5hbWU9IkpvdXJuYWwg
QXJ0aWNsZSI+MTc8L3JlZi10eXBlPjxjb250cmlidXRvcnM+PGF1dGhvcnM+PGF1dGhvcj5BY2tl
cm1hbiwgRnJhbms8L2F1dGhvcj48YXV0aG9yPkhlaW56ZXJsaW5nLCBMaXNhPC9hdXRob3I+PC9h
dXRob3JzPjwvY29udHJpYnV0b3JzPjx0aXRsZXM+PHRpdGxlPlByaWNpbmcgdGhlIFByaWNlbGVz
czogQ29zdC1CZW5lZml0IEFuYWx5c2lzIG9mIEVudmlyb25tZW50YWwgUHJvdGVjdGlvbjwvdGl0
bGU+PHNlY29uZGFyeS10aXRsZT5Vbml2ZXJzaXR5IG9mIFBlbm5zeWx2YW5pYSBsYXcgcmV2aWV3
PC9zZWNvbmRhcnktdGl0bGU+PC90aXRsZXM+PHBlcmlvZGljYWw+PGZ1bGwtdGl0bGU+VW5pdmVy
c2l0eSBvZiBQZW5uc3lsdmFuaWEgbGF3IHJldmlldzwvZnVsbC10aXRsZT48L3BlcmlvZGljYWw+
PHBhZ2VzPjE1NTMtMTU4NDwvcGFnZXM+PHZvbHVtZT4xNTA8L3ZvbHVtZT48bnVtYmVyPjU8L251
bWJlcj48a2V5d29yZHM+PGtleXdvcmQ+QWRtaW5pc3RyYXRpdmUgYWdlbmNpZXM8L2tleXdvcmQ+
PGtleXdvcmQ+QW5hbHlzaXM8L2tleXdvcmQ+PGtleXdvcmQ+QXJzZW5pYzwva2V5d29yZD48a2V5
d29yZD5CZW5lZml0IGNvc3QgYW5hbHlzaXM8L2tleXdvcmQ+PGtleXdvcmQ+Q2hpbGRyZW48L2tl
eXdvcmQ+PGtleXdvcmQ+Q29zdCBiZW5lZml0IGFuYWx5c2lzPC9rZXl3b3JkPjxrZXl3b3JkPkNv
c3QgZXN0aW1hdGVzPC9rZXl3b3JkPjxrZXl3b3JkPkRpc2NvdW50aW5nPC9rZXl3b3JkPjxrZXl3
b3JkPkVjb25vbWljIGFzcGVjdHM8L2tleXdvcmQ+PGtleXdvcmQ+RWNvbm9taWMgYmVuZWZpdHM8
L2tleXdvcmQ+PGtleXdvcmQ+RWNvbm9taWMgcmVndWxhdGlvbjwva2V5d29yZD48a2V5d29yZD5F
bnZpcm9ubWVudGFsIHBvbGljeTwva2V5d29yZD48a2V5d29yZD5FbnZpcm9ubWVudGFsIHByb3Rl
Y3Rpb248L2tleXdvcmQ+PGtleXdvcmQ+RW52aXJvbm1lbnRhbCByZWd1bGF0aW9uPC9rZXl3b3Jk
PjxrZXl3b3JkPkZpbmFuY2lhbCByaXNrPC9rZXl3b3JkPjxrZXl3b3JkPkdvdmVybm1lbnQgcmVn
dWxhdGlvbiBvZiBidXNpbmVzczwva2V5d29yZD48a2V5d29yZD5MYXdzLCByZWd1bGF0aW9ucyBh
bmQgcnVsZXM8L2tleXdvcmQ+PGtleXdvcmQ+TGlmZSBleHBlY3RhbmN5PC9rZXl3b3JkPjxrZXl3
b3JkPlBvd2VycyBhbmQgZHV0aWVzPC9rZXl3b3JkPjxrZXl3b3JkPlN0YW5kYXJkczwva2V5d29y
ZD48L2tleXdvcmRzPjxkYXRlcz48eWVhcj4yMDAyPC95ZWFyPjwvZGF0ZXM+PHB1Yi1sb2NhdGlv
bj5QaGlsYWRlbHBoaWE8L3B1Yi1sb2NhdGlvbj48cHVibGlzaGVyPlBoaWxhZGVscGhpYTogVW5p
dmVyc2l0eSBvZiBQZW5uc3lsdmFuaWEgTGF3IFNjaG9vbDwvcHVibGlzaGVyPjxpc2JuPjAwNDEt
OTkwNzwvaXNibj48dXJscz48L3VybHM+PGVsZWN0cm9uaWMtcmVzb3VyY2UtbnVtPjEwLjIzMDcv
MzMxMjk0NzwvZWxlY3Ryb25pYy1yZXNvdXJjZS1udW0+PG1vZGlmaWVkLWRhdGU+VUtSSSBWYWx1
ZSBQcm9qJiN4RDtJbnRhbmdpYmlsaXR5JiN4RDtSRUFEPC9tb2RpZmllZC1kYXRlPjwvcmVjb3Jk
PjwvQ2l0ZT48L0VuZE5vdGU+
</w:fldData>
        </w:fldChar>
      </w:r>
      <w:r w:rsidRPr="00C741BE">
        <w:instrText xml:space="preserve"> ADDIN EN.CITE </w:instrText>
      </w:r>
      <w:r w:rsidRPr="00C741BE">
        <w:fldChar w:fldCharType="begin">
          <w:fldData xml:space="preserve">PEVuZE5vdGU+PENpdGU+PEF1dGhvcj56dSBFcm1nYXNzZW48L0F1dGhvcj48WWVhcj4yMDIxPC9Z
ZWFyPjxSZWNOdW0+Mjg5PC9SZWNOdW0+PERpc3BsYXlUZXh0PihBY2tlcm1hbiBhbmQgSGVpbnpl
cmxpbmcsIDIwMDI7IHp1IEVybWdhc3NlbjxzdHlsZSBmYWNlPSJpdGFsaWMiPiBldCBhbC48L3N0
eWxlPiwgMjAyMSk8L0Rpc3BsYXlUZXh0PjxyZWNvcmQ+PHJlYy1udW1iZXI+Mjg5PC9yZWMtbnVt
YmVyPjxmb3JlaWduLWtleXM+PGtleSBhcHA9IkVOIiBkYi1pZD0ieHRyZnNhYWR5OXN3ZmFlZGFk
dHZwczByemEyZnY5dnQ1c2F4IiB0aW1lc3RhbXA9IjE2NTg0ODczODQiPjI4OTwva2V5PjwvZm9y
ZWlnbi1rZXlzPjxyZWYtdHlwZSBuYW1lPSJKb3VybmFsIEFydGljbGUiPjE3PC9yZWYtdHlwZT48
Y29udHJpYnV0b3JzPjxhdXRob3JzPjxhdXRob3I+enUgRXJtZ2Fzc2VuLCBQaGlsaW5lIFMuIEUu
PC9hdXRob3I+PGF1dGhvcj5CYWtlciwgUm9uYWxkPC9hdXRob3I+PGF1dGhvcj5CZWNrLCBNaWNo
YWVsIFcuPC9hdXRob3I+PGF1dGhvcj5Eb2RkcywgS2F0ZTwvYXV0aG9yPjxhdXRob3I+enUgRXJt
Z2Fzc2VuLCBTb3BodXMgTy4gUy4gRS48L2F1dGhvcj48YXV0aG9yPk1hbGxpY2ssIERlYmJyb3Rh
PC9hdXRob3I+PGF1dGhvcj5UYXlsb3IsIE1hdHRoZXcgRC48L2F1dGhvcj48YXV0aG9yPlR1cm5l
ciwgUi4gRXVnZW5lPC9hdXRob3I+PC9hdXRob3JzPjwvY29udHJpYnV0b3JzPjx0aXRsZXM+PHRp
dGxlPkVjb3N5c3RlbSBTZXJ2aWNlczogRGVsaXZlcmluZyBEZWNpc2lvbi1NYWtpbmcgZm9yIFNh
bHQgTWFyc2hlczwvdGl0bGU+PHNlY29uZGFyeS10aXRsZT5Fc3R1YXJpZXMgYW5kIENvYXN0czwv
c2Vjb25kYXJ5LXRpdGxlPjwvdGl0bGVzPjxwZXJpb2RpY2FsPjxmdWxsLXRpdGxlPkVzdHVhcmll
cyBhbmQgQ29hc3RzPC9mdWxsLXRpdGxlPjwvcGVyaW9kaWNhbD48cGFnZXM+MTY5MS0xNjk4PC9w
YWdlcz48dm9sdW1lPjQ0PC92b2x1bWU+PG51bWJlcj42PC9udW1iZXI+PHNlY3Rpb24+MTY5MTwv
c2VjdGlvbj48ZGF0ZXM+PHllYXI+MjAyMTwveWVhcj48L2RhdGVzPjxpc2JuPjE1NTktMjcyMyYj
eEQ7MTU1OS0yNzMxPC9pc2JuPjx1cmxzPjwvdXJscz48ZWxlY3Ryb25pYy1yZXNvdXJjZS1udW0+
MTAuMTAwNy9zMTIyMzctMDIxLTAwOTUyLXo8L2VsZWN0cm9uaWMtcmVzb3VyY2UtbnVtPjxtb2Rp
ZmllZC1kYXRlPkVjb3N5c3RlbXMmI3hEO0RlY2lzaW9uLU1ha2luZyYjeEQ7UXVhbnRpZnlpbmcg
VmFsdWU8L21vZGlmaWVkLWRhdGU+PC9yZWNvcmQ+PC9DaXRlPjxDaXRlPjxBdXRob3I+QWNrZXJt
YW48L0F1dGhvcj48WWVhcj4yMDAyPC9ZZWFyPjxSZWNOdW0+MzUxPC9SZWNOdW0+PHJlY29yZD48
cmVjLW51bWJlcj4zNTE8L3JlYy1udW1iZXI+PGZvcmVpZ24ta2V5cz48a2V5IGFwcD0iRU4iIGRi
LWlkPSJ4dHJmc2FhZHk5c3dmYWVkYWR0dnBzMHJ6YTJmdjl2dDVzYXgiIHRpbWVzdGFtcD0iMTY2
MTg2MzcyNCI+MzUxPC9rZXk+PC9mb3JlaWduLWtleXM+PHJlZi10eXBlIG5hbWU9IkpvdXJuYWwg
QXJ0aWNsZSI+MTc8L3JlZi10eXBlPjxjb250cmlidXRvcnM+PGF1dGhvcnM+PGF1dGhvcj5BY2tl
cm1hbiwgRnJhbms8L2F1dGhvcj48YXV0aG9yPkhlaW56ZXJsaW5nLCBMaXNhPC9hdXRob3I+PC9h
dXRob3JzPjwvY29udHJpYnV0b3JzPjx0aXRsZXM+PHRpdGxlPlByaWNpbmcgdGhlIFByaWNlbGVz
czogQ29zdC1CZW5lZml0IEFuYWx5c2lzIG9mIEVudmlyb25tZW50YWwgUHJvdGVjdGlvbjwvdGl0
bGU+PHNlY29uZGFyeS10aXRsZT5Vbml2ZXJzaXR5IG9mIFBlbm5zeWx2YW5pYSBsYXcgcmV2aWV3
PC9zZWNvbmRhcnktdGl0bGU+PC90aXRsZXM+PHBlcmlvZGljYWw+PGZ1bGwtdGl0bGU+VW5pdmVy
c2l0eSBvZiBQZW5uc3lsdmFuaWEgbGF3IHJldmlldzwvZnVsbC10aXRsZT48L3BlcmlvZGljYWw+
PHBhZ2VzPjE1NTMtMTU4NDwvcGFnZXM+PHZvbHVtZT4xNTA8L3ZvbHVtZT48bnVtYmVyPjU8L251
bWJlcj48a2V5d29yZHM+PGtleXdvcmQ+QWRtaW5pc3RyYXRpdmUgYWdlbmNpZXM8L2tleXdvcmQ+
PGtleXdvcmQ+QW5hbHlzaXM8L2tleXdvcmQ+PGtleXdvcmQ+QXJzZW5pYzwva2V5d29yZD48a2V5
d29yZD5CZW5lZml0IGNvc3QgYW5hbHlzaXM8L2tleXdvcmQ+PGtleXdvcmQ+Q2hpbGRyZW48L2tl
eXdvcmQ+PGtleXdvcmQ+Q29zdCBiZW5lZml0IGFuYWx5c2lzPC9rZXl3b3JkPjxrZXl3b3JkPkNv
c3QgZXN0aW1hdGVzPC9rZXl3b3JkPjxrZXl3b3JkPkRpc2NvdW50aW5nPC9rZXl3b3JkPjxrZXl3
b3JkPkVjb25vbWljIGFzcGVjdHM8L2tleXdvcmQ+PGtleXdvcmQ+RWNvbm9taWMgYmVuZWZpdHM8
L2tleXdvcmQ+PGtleXdvcmQ+RWNvbm9taWMgcmVndWxhdGlvbjwva2V5d29yZD48a2V5d29yZD5F
bnZpcm9ubWVudGFsIHBvbGljeTwva2V5d29yZD48a2V5d29yZD5FbnZpcm9ubWVudGFsIHByb3Rl
Y3Rpb248L2tleXdvcmQ+PGtleXdvcmQ+RW52aXJvbm1lbnRhbCByZWd1bGF0aW9uPC9rZXl3b3Jk
PjxrZXl3b3JkPkZpbmFuY2lhbCByaXNrPC9rZXl3b3JkPjxrZXl3b3JkPkdvdmVybm1lbnQgcmVn
dWxhdGlvbiBvZiBidXNpbmVzczwva2V5d29yZD48a2V5d29yZD5MYXdzLCByZWd1bGF0aW9ucyBh
bmQgcnVsZXM8L2tleXdvcmQ+PGtleXdvcmQ+TGlmZSBleHBlY3RhbmN5PC9rZXl3b3JkPjxrZXl3
b3JkPlBvd2VycyBhbmQgZHV0aWVzPC9rZXl3b3JkPjxrZXl3b3JkPlN0YW5kYXJkczwva2V5d29y
ZD48L2tleXdvcmRzPjxkYXRlcz48eWVhcj4yMDAyPC95ZWFyPjwvZGF0ZXM+PHB1Yi1sb2NhdGlv
bj5QaGlsYWRlbHBoaWE8L3B1Yi1sb2NhdGlvbj48cHVibGlzaGVyPlBoaWxhZGVscGhpYTogVW5p
dmVyc2l0eSBvZiBQZW5uc3lsdmFuaWEgTGF3IFNjaG9vbDwvcHVibGlzaGVyPjxpc2JuPjAwNDEt
OTkwNzwvaXNibj48dXJscz48L3VybHM+PGVsZWN0cm9uaWMtcmVzb3VyY2UtbnVtPjEwLjIzMDcv
MzMxMjk0NzwvZWxlY3Ryb25pYy1yZXNvdXJjZS1udW0+PG1vZGlmaWVkLWRhdGU+VUtSSSBWYWx1
ZSBQcm9qJiN4RDtJbnRhbmdpYmlsaXR5JiN4RDtSRUFEPC9tb2RpZmllZC1kYXRlPjwvcmVjb3Jk
PjwvQ2l0ZT48L0VuZE5vdGU+
</w:fldData>
        </w:fldChar>
      </w:r>
      <w:r w:rsidRPr="00C741BE">
        <w:instrText xml:space="preserve"> ADDIN EN.CITE.DATA </w:instrText>
      </w:r>
      <w:r w:rsidRPr="00C741BE">
        <w:fldChar w:fldCharType="end"/>
      </w:r>
      <w:r w:rsidRPr="00C741BE">
        <w:fldChar w:fldCharType="separate"/>
      </w:r>
      <w:r w:rsidRPr="00C741BE">
        <w:rPr>
          <w:noProof/>
        </w:rPr>
        <w:t>(Ackerman and Heinzerling, 2002; zu Ermgassen</w:t>
      </w:r>
      <w:r w:rsidRPr="00C741BE">
        <w:rPr>
          <w:i/>
          <w:noProof/>
        </w:rPr>
        <w:t xml:space="preserve"> et al.</w:t>
      </w:r>
      <w:r w:rsidRPr="00C741BE">
        <w:rPr>
          <w:noProof/>
        </w:rPr>
        <w:t>, 2021)</w:t>
      </w:r>
      <w:r w:rsidRPr="00C741BE">
        <w:fldChar w:fldCharType="end"/>
      </w:r>
      <w:r w:rsidRPr="00C741BE">
        <w:t>.</w:t>
      </w:r>
    </w:p>
    <w:p w14:paraId="30E215D2" w14:textId="5519EE02" w:rsidR="0090001D" w:rsidRPr="00C741BE" w:rsidRDefault="0090001D" w:rsidP="002261AF">
      <w:pPr>
        <w:spacing w:after="120"/>
      </w:pPr>
      <w:r w:rsidRPr="00C741BE">
        <w:t xml:space="preserve">Assigning dollar amounts to intangible benefits can be an extremely subjective process </w:t>
      </w:r>
      <w:r w:rsidRPr="00C741BE">
        <w:fldChar w:fldCharType="begin"/>
      </w:r>
      <w:r w:rsidRPr="00C741BE">
        <w:instrText xml:space="preserve"> ADDIN EN.CITE &lt;EndNote&gt;&lt;Cite&gt;&lt;Author&gt;Silvertown&lt;/Author&gt;&lt;Year&gt;2015&lt;/Year&gt;&lt;RecNum&gt;484&lt;/RecNum&gt;&lt;DisplayText&gt;(Silvertown, 2015)&lt;/DisplayText&gt;&lt;record&gt;&lt;rec-number&gt;484&lt;/rec-number&gt;&lt;foreign-keys&gt;&lt;key app="EN" db-id="xtrfsaady9swfaedadtvps0rza2fv9vt5sax" timestamp="1668683045"&gt;484&lt;/key&gt;&lt;/foreign-keys&gt;&lt;ref-type name="Journal Article"&gt;17&lt;/ref-type&gt;&lt;contributors&gt;&lt;authors&gt;&lt;author&gt;Silvertown, J.&lt;/author&gt;&lt;/authors&gt;&lt;/contributors&gt;&lt;auth-address&gt;Institute of Evolutionary Biology, Ashworth Laboratories, Charlotte Auerbach Road, University of Edinburgh, Edinburgh EH9 3FL, UK. Electronic address: Jonathan.Silvertown@ed.ac.uk.&lt;/auth-address&gt;&lt;titles&gt;&lt;title&gt;Have Ecosystem Services Been Oversold?&lt;/title&gt;&lt;secondary-title&gt;Trends Ecol Evol&lt;/secondary-title&gt;&lt;/titles&gt;&lt;periodical&gt;&lt;full-title&gt;Trends Ecol Evol&lt;/full-title&gt;&lt;/periodical&gt;&lt;pages&gt;641-648&lt;/pages&gt;&lt;volume&gt;30&lt;/volume&gt;&lt;number&gt;11&lt;/number&gt;&lt;edition&gt;20151001&lt;/edition&gt;&lt;keywords&gt;&lt;keyword&gt;Biodiversity&lt;/keyword&gt;&lt;keyword&gt;Conservation of Natural Resources/*economics/trends&lt;/keyword&gt;&lt;keyword&gt;Ecology/economics&lt;/keyword&gt;&lt;keyword&gt;*Ecosystem&lt;/keyword&gt;&lt;keyword&gt;Humans&lt;/keyword&gt;&lt;/keywords&gt;&lt;dates&gt;&lt;year&gt;2015&lt;/year&gt;&lt;pub-dates&gt;&lt;date&gt;Nov&lt;/date&gt;&lt;/pub-dates&gt;&lt;/dates&gt;&lt;isbn&gt;1872-8383 (Electronic)&amp;#xD;0169-5347 (Linking)&lt;/isbn&gt;&lt;accession-num&gt;26437632&lt;/accession-num&gt;&lt;urls&gt;&lt;related-urls&gt;&lt;url&gt;https://www.ncbi.nlm.nih.gov/pubmed/26437632&lt;/url&gt;&lt;/related-urls&gt;&lt;/urls&gt;&lt;electronic-resource-num&gt;10.1016/j.tree.2015.08.007&lt;/electronic-resource-num&gt;&lt;remote-database-name&gt;Medline&lt;/remote-database-name&gt;&lt;remote-database-provider&gt;NLM&lt;/remote-database-provider&gt;&lt;modified-date&gt;UKRI Value Proj&amp;#xD;Value&lt;/modified-date&gt;&lt;/record&gt;&lt;/Cite&gt;&lt;/EndNote&gt;</w:instrText>
      </w:r>
      <w:r w:rsidRPr="00C741BE">
        <w:fldChar w:fldCharType="separate"/>
      </w:r>
      <w:r w:rsidRPr="00C741BE">
        <w:rPr>
          <w:noProof/>
        </w:rPr>
        <w:t>(Silvertown, 2015)</w:t>
      </w:r>
      <w:r w:rsidRPr="00C741BE">
        <w:fldChar w:fldCharType="end"/>
      </w:r>
      <w:r w:rsidRPr="00C741BE">
        <w:t xml:space="preserve">. Once a </w:t>
      </w:r>
      <w:r w:rsidR="00010A6E" w:rsidRPr="00C741BE">
        <w:t xml:space="preserve">monetary </w:t>
      </w:r>
      <w:r w:rsidRPr="00C741BE">
        <w:t xml:space="preserve">number has been </w:t>
      </w:r>
      <w:r w:rsidR="00010A6E" w:rsidRPr="00C741BE">
        <w:t>assigned to the benefit,</w:t>
      </w:r>
      <w:r w:rsidRPr="00C741BE">
        <w:t xml:space="preserve"> the comparison to direct costs is extremely straightforward and can overshadow the assumptions and subjectiveness that went into moneti</w:t>
      </w:r>
      <w:r w:rsidR="00E3481D" w:rsidRPr="00C741BE">
        <w:t>s</w:t>
      </w:r>
      <w:r w:rsidRPr="00C741BE">
        <w:t xml:space="preserve">ing something inherently intangible </w:t>
      </w:r>
      <w:r w:rsidRPr="00C741BE">
        <w:fldChar w:fldCharType="begin"/>
      </w:r>
      <w:r w:rsidRPr="00C741BE">
        <w:instrText xml:space="preserve"> ADDIN EN.CITE &lt;EndNote&gt;&lt;Cite&gt;&lt;Author&gt;Ackerman&lt;/Author&gt;&lt;Year&gt;2002&lt;/Year&gt;&lt;RecNum&gt;351&lt;/RecNum&gt;&lt;DisplayText&gt;(Ackerman and Heinzerling, 2002)&lt;/DisplayText&gt;&lt;record&gt;&lt;rec-number&gt;351&lt;/rec-number&gt;&lt;foreign-keys&gt;&lt;key app="EN" db-id="xtrfsaady9swfaedadtvps0rza2fv9vt5sax" timestamp="1661863724"&gt;351&lt;/key&gt;&lt;/foreign-keys&gt;&lt;ref-type name="Journal Article"&gt;17&lt;/ref-type&gt;&lt;contributors&gt;&lt;authors&gt;&lt;author&gt;Ackerman, Frank&lt;/author&gt;&lt;author&gt;Heinzerling, Lisa&lt;/author&gt;&lt;/authors&gt;&lt;/contributors&gt;&lt;titles&gt;&lt;title&gt;Pricing the Priceless: Cost-Benefit Analysis of Environmental Protection&lt;/title&gt;&lt;secondary-title&gt;University of Pennsylvania law review&lt;/secondary-title&gt;&lt;/titles&gt;&lt;periodical&gt;&lt;full-title&gt;University of Pennsylvania law review&lt;/full-title&gt;&lt;/periodical&gt;&lt;pages&gt;1553-1584&lt;/pages&gt;&lt;volume&gt;150&lt;/volume&gt;&lt;number&gt;5&lt;/number&gt;&lt;keywords&gt;&lt;keyword&gt;Administrative agencies&lt;/keyword&gt;&lt;keyword&gt;Analysis&lt;/keyword&gt;&lt;keyword&gt;Arsenic&lt;/keyword&gt;&lt;keyword&gt;Benefit cost analysis&lt;/keyword&gt;&lt;keyword&gt;Children&lt;/keyword&gt;&lt;keyword&gt;Cost benefit analysis&lt;/keyword&gt;&lt;keyword&gt;Cost estimates&lt;/keyword&gt;&lt;keyword&gt;Discounting&lt;/keyword&gt;&lt;keyword&gt;Economic aspects&lt;/keyword&gt;&lt;keyword&gt;Economic benefits&lt;/keyword&gt;&lt;keyword&gt;Economic regulation&lt;/keyword&gt;&lt;keyword&gt;Environmental policy&lt;/keyword&gt;&lt;keyword&gt;Environmental protection&lt;/keyword&gt;&lt;keyword&gt;Environmental regulation&lt;/keyword&gt;&lt;keyword&gt;Financial risk&lt;/keyword&gt;&lt;keyword&gt;Government regulation of business&lt;/keyword&gt;&lt;keyword&gt;Laws, regulations and rules&lt;/keyword&gt;&lt;keyword&gt;Life expectancy&lt;/keyword&gt;&lt;keyword&gt;Powers and duties&lt;/keyword&gt;&lt;keyword&gt;Standards&lt;/keyword&gt;&lt;/keywords&gt;&lt;dates&gt;&lt;year&gt;2002&lt;/year&gt;&lt;/dates&gt;&lt;pub-location&gt;Philadelphia&lt;/pub-location&gt;&lt;publisher&gt;Philadelphia: University of Pennsylvania Law School&lt;/publisher&gt;&lt;isbn&gt;0041-9907&lt;/isbn&gt;&lt;urls&gt;&lt;/urls&gt;&lt;electronic-resource-num&gt;10.2307/3312947&lt;/electronic-resource-num&gt;&lt;modified-date&gt;UKRI Value Proj&amp;#xD;Intangibility&amp;#xD;READ&lt;/modified-date&gt;&lt;/record&gt;&lt;/Cite&gt;&lt;/EndNote&gt;</w:instrText>
      </w:r>
      <w:r w:rsidRPr="00C741BE">
        <w:fldChar w:fldCharType="separate"/>
      </w:r>
      <w:r w:rsidRPr="00C741BE">
        <w:rPr>
          <w:noProof/>
        </w:rPr>
        <w:t>(Ackerman and Heinzerling, 2002)</w:t>
      </w:r>
      <w:r w:rsidRPr="00C741BE">
        <w:fldChar w:fldCharType="end"/>
      </w:r>
      <w:r w:rsidRPr="00C741BE">
        <w:t>.</w:t>
      </w:r>
    </w:p>
    <w:p w14:paraId="6C6BE2DE" w14:textId="72B1151D" w:rsidR="0090001D" w:rsidRPr="00C741BE" w:rsidRDefault="00841CF9" w:rsidP="002261AF">
      <w:pPr>
        <w:spacing w:after="120"/>
      </w:pPr>
      <w:r w:rsidRPr="00C741BE">
        <w:t>An application</w:t>
      </w:r>
      <w:r w:rsidR="0090001D" w:rsidRPr="00C741BE">
        <w:t xml:space="preserve"> of this system </w:t>
      </w:r>
      <w:r w:rsidRPr="00C741BE">
        <w:t>is the</w:t>
      </w:r>
      <w:r w:rsidR="0090001D" w:rsidRPr="00C741BE">
        <w:t xml:space="preserve"> ‘social cost of carbon’ which is the financial tolerance we would allow carbon to be emitted at. This too is entirely subjective on how individuals value pollution, which explains why there are so many differing estimates of social cost of carbon </w:t>
      </w:r>
      <w:r w:rsidR="0090001D" w:rsidRPr="00C741BE">
        <w:fldChar w:fldCharType="begin"/>
      </w:r>
      <w:r w:rsidR="0090001D" w:rsidRPr="00C741BE">
        <w:instrText xml:space="preserve"> ADDIN EN.CITE &lt;EndNote&gt;&lt;Cite&gt;&lt;Author&gt;Tol&lt;/Author&gt;&lt;Year&gt;2011&lt;/Year&gt;&lt;RecNum&gt;486&lt;/RecNum&gt;&lt;DisplayText&gt;(Tol, 2011)&lt;/DisplayText&gt;&lt;record&gt;&lt;rec-number&gt;486&lt;/rec-number&gt;&lt;foreign-keys&gt;&lt;key app="EN" db-id="xtrfsaady9swfaedadtvps0rza2fv9vt5sax" timestamp="1668684907"&gt;486&lt;/key&gt;&lt;/foreign-keys&gt;&lt;ref-type name="Journal Article"&gt;17&lt;/ref-type&gt;&lt;contributors&gt;&lt;authors&gt;&lt;author&gt;Tol, Richard&lt;/author&gt;&lt;/authors&gt;&lt;/contributors&gt;&lt;titles&gt;&lt;title&gt;The Social Cost of Carbon&lt;/title&gt;&lt;secondary-title&gt;Annual Review of Resource Economics&lt;/secondary-title&gt;&lt;/titles&gt;&lt;periodical&gt;&lt;full-title&gt;Annual Review of Resource Economics&lt;/full-title&gt;&lt;/periodical&gt;&lt;pages&gt;419-443&lt;/pages&gt;&lt;volume&gt;3&lt;/volume&gt;&lt;number&gt;1&lt;/number&gt;&lt;keywords&gt;&lt;keyword&gt;climate policy&lt;/keyword&gt;&lt;keyword&gt;carbon dioxide emission reduction&lt;/keyword&gt;&lt;keyword&gt;benefit-cost analysis&lt;/keyword&gt;&lt;/keywords&gt;&lt;dates&gt;&lt;year&gt;2011&lt;/year&gt;&lt;/dates&gt;&lt;urls&gt;&lt;related-urls&gt;&lt;url&gt;https://EconPapers.repec.org/RePEc:anr:reseco:v:3:y:2011:p:419-443&lt;/url&gt;&lt;/related-urls&gt;&lt;/urls&gt;&lt;modified-date&gt;UKRI Value Proj&amp;#xD;Value&lt;/modified-date&gt;&lt;/record&gt;&lt;/Cite&gt;&lt;/EndNote&gt;</w:instrText>
      </w:r>
      <w:r w:rsidR="0090001D" w:rsidRPr="00C741BE">
        <w:fldChar w:fldCharType="separate"/>
      </w:r>
      <w:r w:rsidR="0090001D" w:rsidRPr="00C741BE">
        <w:rPr>
          <w:noProof/>
        </w:rPr>
        <w:t>(Tol, 2011)</w:t>
      </w:r>
      <w:r w:rsidR="0090001D" w:rsidRPr="00C741BE">
        <w:fldChar w:fldCharType="end"/>
      </w:r>
      <w:r w:rsidR="0090001D" w:rsidRPr="00C741BE">
        <w:t>. This approach on its own also has</w:t>
      </w:r>
      <w:r w:rsidR="00A529DC" w:rsidRPr="00C741BE">
        <w:t xml:space="preserve"> no</w:t>
      </w:r>
      <w:r w:rsidR="0090001D" w:rsidRPr="00C741BE">
        <w:t xml:space="preserve"> mechanism for regulating the overall amount of carbon released, which is essential for any climate safe pathway.</w:t>
      </w:r>
    </w:p>
    <w:p w14:paraId="01EB46BA" w14:textId="77777777" w:rsidR="0090001D" w:rsidRPr="00C741BE" w:rsidRDefault="0090001D" w:rsidP="0001018B">
      <w:pPr>
        <w:rPr>
          <w:b/>
          <w:bCs/>
          <w:u w:val="single"/>
        </w:rPr>
      </w:pPr>
      <w:r w:rsidRPr="00C741BE">
        <w:rPr>
          <w:b/>
          <w:bCs/>
          <w:u w:val="single"/>
        </w:rPr>
        <w:t>Contingent Valuation</w:t>
      </w:r>
    </w:p>
    <w:p w14:paraId="3A050C96" w14:textId="529DE1EC" w:rsidR="0090001D" w:rsidRDefault="0090001D" w:rsidP="002261AF">
      <w:pPr>
        <w:spacing w:after="120"/>
      </w:pPr>
      <w:r w:rsidRPr="00C741BE">
        <w:t xml:space="preserve">This involves quantifying an intangible metric, such as ‘value’, through surveys. The validity of this method has been disputed by </w:t>
      </w:r>
      <w:r w:rsidRPr="00C741BE">
        <w:fldChar w:fldCharType="begin"/>
      </w:r>
      <w:r w:rsidRPr="00C741BE">
        <w:instrText xml:space="preserve"> ADDIN EN.CITE &lt;EndNote&gt;&lt;Cite AuthorYear="1"&gt;&lt;Author&gt;Ackerman&lt;/Author&gt;&lt;Year&gt;2002&lt;/Year&gt;&lt;RecNum&gt;351&lt;/RecNum&gt;&lt;DisplayText&gt;Ackerman and Heinzerling (2002)&lt;/DisplayText&gt;&lt;record&gt;&lt;rec-number&gt;351&lt;/rec-number&gt;&lt;foreign-keys&gt;&lt;key app="EN" db-id="xtrfsaady9swfaedadtvps0rza2fv9vt5sax" timestamp="1661863724"&gt;351&lt;/key&gt;&lt;/foreign-keys&gt;&lt;ref-type name="Journal Article"&gt;17&lt;/ref-type&gt;&lt;contributors&gt;&lt;authors&gt;&lt;author&gt;Ackerman, Frank&lt;/author&gt;&lt;author&gt;Heinzerling, Lisa&lt;/author&gt;&lt;/authors&gt;&lt;/contributors&gt;&lt;titles&gt;&lt;title&gt;Pricing the Priceless: Cost-Benefit Analysis of Environmental Protection&lt;/title&gt;&lt;secondary-title&gt;University of Pennsylvania law review&lt;/secondary-title&gt;&lt;/titles&gt;&lt;periodical&gt;&lt;full-title&gt;University of Pennsylvania law review&lt;/full-title&gt;&lt;/periodical&gt;&lt;pages&gt;1553-1584&lt;/pages&gt;&lt;volume&gt;150&lt;/volume&gt;&lt;number&gt;5&lt;/number&gt;&lt;keywords&gt;&lt;keyword&gt;Administrative agencies&lt;/keyword&gt;&lt;keyword&gt;Analysis&lt;/keyword&gt;&lt;keyword&gt;Arsenic&lt;/keyword&gt;&lt;keyword&gt;Benefit cost analysis&lt;/keyword&gt;&lt;keyword&gt;Children&lt;/keyword&gt;&lt;keyword&gt;Cost benefit analysis&lt;/keyword&gt;&lt;keyword&gt;Cost estimates&lt;/keyword&gt;&lt;keyword&gt;Discounting&lt;/keyword&gt;&lt;keyword&gt;Economic aspects&lt;/keyword&gt;&lt;keyword&gt;Economic benefits&lt;/keyword&gt;&lt;keyword&gt;Economic regulation&lt;/keyword&gt;&lt;keyword&gt;Environmental policy&lt;/keyword&gt;&lt;keyword&gt;Environmental protection&lt;/keyword&gt;&lt;keyword&gt;Environmental regulation&lt;/keyword&gt;&lt;keyword&gt;Financial risk&lt;/keyword&gt;&lt;keyword&gt;Government regulation of business&lt;/keyword&gt;&lt;keyword&gt;Laws, regulations and rules&lt;/keyword&gt;&lt;keyword&gt;Life expectancy&lt;/keyword&gt;&lt;keyword&gt;Powers and duties&lt;/keyword&gt;&lt;keyword&gt;Standards&lt;/keyword&gt;&lt;/keywords&gt;&lt;dates&gt;&lt;year&gt;2002&lt;/year&gt;&lt;/dates&gt;&lt;pub-location&gt;Philadelphia&lt;/pub-location&gt;&lt;publisher&gt;Philadelphia: University of Pennsylvania Law School&lt;/publisher&gt;&lt;isbn&gt;0041-9907&lt;/isbn&gt;&lt;urls&gt;&lt;/urls&gt;&lt;electronic-resource-num&gt;10.2307/3312947&lt;/electronic-resource-num&gt;&lt;modified-date&gt;UKRI Value Proj&amp;#xD;Intangibility&amp;#xD;READ&lt;/modified-date&gt;&lt;/record&gt;&lt;/Cite&gt;&lt;/EndNote&gt;</w:instrText>
      </w:r>
      <w:r w:rsidRPr="00C741BE">
        <w:fldChar w:fldCharType="separate"/>
      </w:r>
      <w:r w:rsidRPr="00C741BE">
        <w:rPr>
          <w:noProof/>
        </w:rPr>
        <w:t>Ackerman and Heinzerling (2002)</w:t>
      </w:r>
      <w:r w:rsidRPr="00C741BE">
        <w:fldChar w:fldCharType="end"/>
      </w:r>
      <w:r w:rsidRPr="00C741BE">
        <w:t>. The long turnaround times associated with surveys make this an impractical method for data centres and thus contingent valuation will be disregarded for this project.</w:t>
      </w:r>
    </w:p>
    <w:p w14:paraId="6EC0A71D" w14:textId="3FCB578F" w:rsidR="0090001D" w:rsidRPr="00C741BE" w:rsidRDefault="00850CA1" w:rsidP="00AC5969">
      <w:pPr>
        <w:pStyle w:val="Heading4"/>
        <w:numPr>
          <w:ilvl w:val="3"/>
          <w:numId w:val="16"/>
        </w:numPr>
        <w:spacing w:before="40" w:line="259" w:lineRule="auto"/>
        <w:jc w:val="left"/>
      </w:pPr>
      <w:bookmarkStart w:id="26" w:name="_Toc121994837"/>
      <w:r w:rsidRPr="00C741BE">
        <w:t>Value Summary</w:t>
      </w:r>
      <w:bookmarkEnd w:id="26"/>
    </w:p>
    <w:p w14:paraId="6FD80575" w14:textId="167E51B2" w:rsidR="0090001D" w:rsidRPr="00C741BE" w:rsidRDefault="00143A99" w:rsidP="002261AF">
      <w:pPr>
        <w:spacing w:after="120"/>
      </w:pPr>
      <w:r w:rsidRPr="00C741BE">
        <w:t>In this paper we use the term ‘value’ to describe the benefit that a task generates to an organisation.</w:t>
      </w:r>
      <w:r w:rsidR="00104A48" w:rsidRPr="00C741BE">
        <w:t xml:space="preserve"> Tracking of ‘value’ </w:t>
      </w:r>
      <w:r w:rsidR="00A805F8" w:rsidRPr="00C741BE">
        <w:t xml:space="preserve">is </w:t>
      </w:r>
      <w:r w:rsidR="003761C0" w:rsidRPr="00C741BE">
        <w:t xml:space="preserve">a </w:t>
      </w:r>
      <w:r w:rsidR="00A805F8" w:rsidRPr="00C741BE">
        <w:t xml:space="preserve">more complex </w:t>
      </w:r>
      <w:r w:rsidR="003761C0" w:rsidRPr="00C741BE">
        <w:t xml:space="preserve">process for non-profit organisations. </w:t>
      </w:r>
      <w:r w:rsidR="00415F8E" w:rsidRPr="00C741BE">
        <w:t xml:space="preserve">Direct quantification of </w:t>
      </w:r>
      <w:r w:rsidR="00A212BC" w:rsidRPr="00C741BE">
        <w:t xml:space="preserve">a </w:t>
      </w:r>
      <w:r w:rsidR="00B247D0" w:rsidRPr="00C741BE">
        <w:t>task</w:t>
      </w:r>
      <w:r w:rsidR="00A212BC" w:rsidRPr="00C741BE">
        <w:t>’s</w:t>
      </w:r>
      <w:r w:rsidR="00B247D0" w:rsidRPr="00C741BE">
        <w:t xml:space="preserve"> benefits can be a </w:t>
      </w:r>
      <w:r w:rsidR="00790E11" w:rsidRPr="00C741BE">
        <w:t>resource</w:t>
      </w:r>
      <w:r w:rsidR="00A212BC" w:rsidRPr="00C741BE">
        <w:t xml:space="preserve"> (time and money)</w:t>
      </w:r>
      <w:r w:rsidR="00790E11" w:rsidRPr="00C741BE">
        <w:t xml:space="preserve"> intensive process. </w:t>
      </w:r>
      <w:r w:rsidR="00FA2431" w:rsidRPr="00C741BE">
        <w:t xml:space="preserve">Proxy systems (described in Section </w:t>
      </w:r>
      <w:r w:rsidR="00FA2431" w:rsidRPr="00C741BE">
        <w:fldChar w:fldCharType="begin"/>
      </w:r>
      <w:r w:rsidR="00FA2431" w:rsidRPr="00C741BE">
        <w:instrText xml:space="preserve"> REF _Ref121147164 \r \h </w:instrText>
      </w:r>
      <w:r w:rsidR="00CE147D" w:rsidRPr="00C741BE">
        <w:instrText xml:space="preserve"> \* MERGEFORMAT </w:instrText>
      </w:r>
      <w:r w:rsidR="00FA2431" w:rsidRPr="00C741BE">
        <w:fldChar w:fldCharType="separate"/>
      </w:r>
      <w:r w:rsidR="00F67C77" w:rsidRPr="00C741BE">
        <w:t>5.2.1.1</w:t>
      </w:r>
      <w:r w:rsidR="00FA2431" w:rsidRPr="00C741BE">
        <w:fldChar w:fldCharType="end"/>
      </w:r>
      <w:r w:rsidR="00FA2431" w:rsidRPr="00C741BE">
        <w:t xml:space="preserve"> </w:t>
      </w:r>
      <w:r w:rsidR="00FA2431" w:rsidRPr="00C741BE">
        <w:fldChar w:fldCharType="begin"/>
      </w:r>
      <w:r w:rsidR="00FA2431" w:rsidRPr="00C741BE">
        <w:instrText xml:space="preserve"> REF _Ref121147169 \p \h </w:instrText>
      </w:r>
      <w:r w:rsidR="00CE147D" w:rsidRPr="00C741BE">
        <w:instrText xml:space="preserve"> \* MERGEFORMAT </w:instrText>
      </w:r>
      <w:r w:rsidR="00FA2431" w:rsidRPr="00C741BE">
        <w:fldChar w:fldCharType="separate"/>
      </w:r>
      <w:r w:rsidR="00F67C77" w:rsidRPr="00C741BE">
        <w:t>above</w:t>
      </w:r>
      <w:r w:rsidR="00FA2431" w:rsidRPr="00C741BE">
        <w:fldChar w:fldCharType="end"/>
      </w:r>
      <w:r w:rsidR="00FA2431" w:rsidRPr="00C741BE">
        <w:t xml:space="preserve">) </w:t>
      </w:r>
      <w:r w:rsidR="00515608" w:rsidRPr="00C741BE">
        <w:t xml:space="preserve">can allow for </w:t>
      </w:r>
      <w:r w:rsidR="00451BC5" w:rsidRPr="00C741BE">
        <w:t xml:space="preserve">comparison </w:t>
      </w:r>
      <w:r w:rsidR="00EA35F7" w:rsidRPr="00C741BE">
        <w:t>without direct quantification.</w:t>
      </w:r>
      <w:r w:rsidR="00225131" w:rsidRPr="00C741BE">
        <w:t xml:space="preserve"> </w:t>
      </w:r>
      <w:r w:rsidR="00C31CBD" w:rsidRPr="00C741BE">
        <w:t>Th</w:t>
      </w:r>
      <w:r w:rsidR="006753D3" w:rsidRPr="00C741BE">
        <w:t>e</w:t>
      </w:r>
      <w:r w:rsidR="00C31CBD" w:rsidRPr="00C741BE">
        <w:t xml:space="preserve"> key learnings from this review </w:t>
      </w:r>
      <w:r w:rsidR="008652E0" w:rsidRPr="00C741BE">
        <w:t>are:</w:t>
      </w:r>
    </w:p>
    <w:p w14:paraId="2B570799" w14:textId="4E577B68" w:rsidR="008652E0" w:rsidRPr="00C741BE" w:rsidRDefault="008652E0" w:rsidP="008652E0">
      <w:pPr>
        <w:pStyle w:val="ListParagraph"/>
        <w:numPr>
          <w:ilvl w:val="0"/>
          <w:numId w:val="12"/>
        </w:numPr>
        <w:spacing w:after="120"/>
        <w:rPr>
          <w:rFonts w:ascii="Times New Roman" w:hAnsi="Times New Roman"/>
          <w:sz w:val="24"/>
          <w:szCs w:val="24"/>
          <w:lang w:val="en-GB"/>
        </w:rPr>
      </w:pPr>
      <w:r w:rsidRPr="00C741BE">
        <w:rPr>
          <w:rFonts w:ascii="Times New Roman" w:hAnsi="Times New Roman"/>
          <w:sz w:val="24"/>
          <w:szCs w:val="24"/>
          <w:lang w:val="en-GB"/>
        </w:rPr>
        <w:t xml:space="preserve">There are a variety of </w:t>
      </w:r>
      <w:r w:rsidR="00382B39" w:rsidRPr="00C741BE">
        <w:rPr>
          <w:rFonts w:ascii="Times New Roman" w:hAnsi="Times New Roman"/>
          <w:sz w:val="24"/>
          <w:szCs w:val="24"/>
          <w:lang w:val="en-GB"/>
        </w:rPr>
        <w:t>value tracking</w:t>
      </w:r>
      <w:r w:rsidR="004657E2" w:rsidRPr="00C741BE">
        <w:rPr>
          <w:rFonts w:ascii="Times New Roman" w:hAnsi="Times New Roman"/>
          <w:sz w:val="24"/>
          <w:szCs w:val="24"/>
          <w:lang w:val="en-GB"/>
        </w:rPr>
        <w:t xml:space="preserve"> techniques and</w:t>
      </w:r>
      <w:r w:rsidR="00382B39" w:rsidRPr="00C741BE">
        <w:rPr>
          <w:rFonts w:ascii="Times New Roman" w:hAnsi="Times New Roman"/>
          <w:sz w:val="24"/>
          <w:szCs w:val="24"/>
          <w:lang w:val="en-GB"/>
        </w:rPr>
        <w:t xml:space="preserve"> comparison methods available to </w:t>
      </w:r>
      <w:r w:rsidR="00CE147D" w:rsidRPr="00C741BE">
        <w:rPr>
          <w:rFonts w:ascii="Times New Roman" w:hAnsi="Times New Roman"/>
          <w:sz w:val="24"/>
          <w:szCs w:val="24"/>
          <w:lang w:val="en-GB"/>
        </w:rPr>
        <w:t>an organisation</w:t>
      </w:r>
      <w:r w:rsidR="00BB58CA" w:rsidRPr="00C741BE">
        <w:rPr>
          <w:rFonts w:ascii="Times New Roman" w:hAnsi="Times New Roman"/>
          <w:sz w:val="24"/>
          <w:szCs w:val="24"/>
          <w:lang w:val="en-GB"/>
        </w:rPr>
        <w:t xml:space="preserve">. </w:t>
      </w:r>
      <w:r w:rsidR="004657E2" w:rsidRPr="00C741BE">
        <w:rPr>
          <w:rFonts w:ascii="Times New Roman" w:hAnsi="Times New Roman"/>
          <w:sz w:val="24"/>
          <w:szCs w:val="24"/>
          <w:lang w:val="en-GB"/>
        </w:rPr>
        <w:t>Specific p</w:t>
      </w:r>
      <w:r w:rsidR="00806288" w:rsidRPr="00C741BE">
        <w:rPr>
          <w:rFonts w:ascii="Times New Roman" w:hAnsi="Times New Roman"/>
          <w:sz w:val="24"/>
          <w:szCs w:val="24"/>
          <w:lang w:val="en-GB"/>
        </w:rPr>
        <w:t xml:space="preserve">erformance measurement systems (and </w:t>
      </w:r>
      <w:r w:rsidR="004657E2" w:rsidRPr="00C741BE">
        <w:rPr>
          <w:rFonts w:ascii="Times New Roman" w:hAnsi="Times New Roman"/>
          <w:sz w:val="24"/>
          <w:szCs w:val="24"/>
          <w:lang w:val="en-GB"/>
        </w:rPr>
        <w:t xml:space="preserve">their </w:t>
      </w:r>
      <w:r w:rsidR="00CE1DF8" w:rsidRPr="00C741BE">
        <w:rPr>
          <w:rFonts w:ascii="Times New Roman" w:hAnsi="Times New Roman"/>
          <w:sz w:val="24"/>
          <w:szCs w:val="24"/>
          <w:lang w:val="en-GB"/>
        </w:rPr>
        <w:t>associated</w:t>
      </w:r>
      <w:r w:rsidR="00806288" w:rsidRPr="00C741BE">
        <w:rPr>
          <w:rFonts w:ascii="Times New Roman" w:hAnsi="Times New Roman"/>
          <w:sz w:val="24"/>
          <w:szCs w:val="24"/>
          <w:lang w:val="en-GB"/>
        </w:rPr>
        <w:t xml:space="preserve"> </w:t>
      </w:r>
      <w:r w:rsidR="00CE1DF8" w:rsidRPr="00C741BE">
        <w:rPr>
          <w:rFonts w:ascii="Times New Roman" w:hAnsi="Times New Roman"/>
          <w:sz w:val="24"/>
          <w:szCs w:val="24"/>
          <w:lang w:val="en-GB"/>
        </w:rPr>
        <w:t>comparisons</w:t>
      </w:r>
      <w:r w:rsidR="00806288" w:rsidRPr="00C741BE">
        <w:rPr>
          <w:rFonts w:ascii="Times New Roman" w:hAnsi="Times New Roman"/>
          <w:sz w:val="24"/>
          <w:szCs w:val="24"/>
          <w:lang w:val="en-GB"/>
        </w:rPr>
        <w:t xml:space="preserve">) should be </w:t>
      </w:r>
      <w:r w:rsidR="00CE1DF8" w:rsidRPr="00C741BE">
        <w:rPr>
          <w:rFonts w:ascii="Times New Roman" w:hAnsi="Times New Roman"/>
          <w:sz w:val="24"/>
          <w:szCs w:val="24"/>
          <w:lang w:val="en-GB"/>
        </w:rPr>
        <w:t>catered to the organisation</w:t>
      </w:r>
      <w:r w:rsidR="00DF2889">
        <w:rPr>
          <w:rFonts w:ascii="Times New Roman" w:hAnsi="Times New Roman"/>
          <w:sz w:val="24"/>
          <w:szCs w:val="24"/>
          <w:lang w:val="en-GB"/>
        </w:rPr>
        <w:t>’</w:t>
      </w:r>
      <w:r w:rsidR="00CE1DF8" w:rsidRPr="00C741BE">
        <w:rPr>
          <w:rFonts w:ascii="Times New Roman" w:hAnsi="Times New Roman"/>
          <w:sz w:val="24"/>
          <w:szCs w:val="24"/>
          <w:lang w:val="en-GB"/>
        </w:rPr>
        <w:t>s requirements.</w:t>
      </w:r>
    </w:p>
    <w:p w14:paraId="00B2B840" w14:textId="7AB2EBF9" w:rsidR="0090001D" w:rsidRDefault="00292654" w:rsidP="002261AF">
      <w:pPr>
        <w:pStyle w:val="ListParagraph"/>
        <w:numPr>
          <w:ilvl w:val="0"/>
          <w:numId w:val="12"/>
        </w:numPr>
        <w:spacing w:after="120"/>
        <w:rPr>
          <w:rFonts w:ascii="Times New Roman" w:hAnsi="Times New Roman"/>
          <w:sz w:val="24"/>
          <w:szCs w:val="24"/>
          <w:lang w:val="en-GB"/>
        </w:rPr>
      </w:pPr>
      <w:r w:rsidRPr="00C741BE">
        <w:rPr>
          <w:rFonts w:ascii="Times New Roman" w:hAnsi="Times New Roman"/>
          <w:sz w:val="24"/>
          <w:szCs w:val="24"/>
          <w:lang w:val="en-GB"/>
        </w:rPr>
        <w:lastRenderedPageBreak/>
        <w:t>D</w:t>
      </w:r>
      <w:r w:rsidR="006151E3" w:rsidRPr="00C741BE">
        <w:rPr>
          <w:rFonts w:ascii="Times New Roman" w:hAnsi="Times New Roman"/>
          <w:sz w:val="24"/>
          <w:szCs w:val="24"/>
          <w:lang w:val="en-GB"/>
        </w:rPr>
        <w:t>etailed d</w:t>
      </w:r>
      <w:r w:rsidRPr="00C741BE">
        <w:rPr>
          <w:rFonts w:ascii="Times New Roman" w:hAnsi="Times New Roman"/>
          <w:sz w:val="24"/>
          <w:szCs w:val="24"/>
          <w:lang w:val="en-GB"/>
        </w:rPr>
        <w:t xml:space="preserve">irect quantification </w:t>
      </w:r>
      <w:r w:rsidR="006151E3" w:rsidRPr="00C741BE">
        <w:rPr>
          <w:rFonts w:ascii="Times New Roman" w:hAnsi="Times New Roman"/>
          <w:sz w:val="24"/>
          <w:szCs w:val="24"/>
          <w:lang w:val="en-GB"/>
        </w:rPr>
        <w:t>is a time consuming</w:t>
      </w:r>
      <w:r w:rsidR="00A27691" w:rsidRPr="00C741BE">
        <w:rPr>
          <w:rFonts w:ascii="Times New Roman" w:hAnsi="Times New Roman"/>
          <w:sz w:val="24"/>
          <w:szCs w:val="24"/>
          <w:lang w:val="en-GB"/>
        </w:rPr>
        <w:t xml:space="preserve"> way to estimate value.</w:t>
      </w:r>
      <w:r w:rsidR="00A31FFA" w:rsidRPr="00C741BE">
        <w:rPr>
          <w:rFonts w:ascii="Times New Roman" w:hAnsi="Times New Roman"/>
          <w:sz w:val="24"/>
          <w:szCs w:val="24"/>
          <w:lang w:val="en-GB"/>
        </w:rPr>
        <w:t xml:space="preserve"> Less resource intensive methods should be used where possible.</w:t>
      </w:r>
    </w:p>
    <w:p w14:paraId="5F55FA6D" w14:textId="77777777" w:rsidR="00756F11" w:rsidRPr="00274AC3" w:rsidRDefault="00756F11" w:rsidP="00756F11">
      <w:pPr>
        <w:pStyle w:val="Heading4"/>
        <w:numPr>
          <w:ilvl w:val="3"/>
          <w:numId w:val="16"/>
        </w:numPr>
        <w:spacing w:before="40" w:line="259" w:lineRule="auto"/>
        <w:jc w:val="left"/>
      </w:pPr>
      <w:bookmarkStart w:id="27" w:name="_Ref119328817"/>
      <w:bookmarkStart w:id="28" w:name="_Toc120017522"/>
      <w:bookmarkStart w:id="29" w:name="_Toc121994838"/>
      <w:r w:rsidRPr="00274AC3">
        <w:t>Engineering Decision Making</w:t>
      </w:r>
    </w:p>
    <w:p w14:paraId="0075233C" w14:textId="77777777" w:rsidR="00756F11" w:rsidRDefault="00756F11" w:rsidP="00756F11">
      <w:pPr>
        <w:spacing w:after="120"/>
      </w:pPr>
      <w:r w:rsidRPr="00274AC3">
        <w:t>In engineering, the ‘value’ of different options are assessed through a range of decision making tools. Usually this is involved in the</w:t>
      </w:r>
      <w:r>
        <w:t xml:space="preserve"> process of selecting the best design concept, whether it is the design for a physical product or a complex system.</w:t>
      </w:r>
    </w:p>
    <w:p w14:paraId="28D55D09" w14:textId="77777777" w:rsidR="00756F11" w:rsidRDefault="00756F11" w:rsidP="00756F11">
      <w:pPr>
        <w:spacing w:after="120"/>
      </w:pPr>
      <w:r>
        <w:t xml:space="preserve">The Pugh Matrix is a decision making tool to compare multiple engineering design concepts against multiple design criteria </w:t>
      </w:r>
      <w:r>
        <w:fldChar w:fldCharType="begin"/>
      </w:r>
      <w:r>
        <w:instrText xml:space="preserve"> ADDIN EN.CITE &lt;EndNote&gt;&lt;Cite&gt;&lt;Author&gt;Burge&lt;/Author&gt;&lt;Year&gt;2009&lt;/Year&gt;&lt;RecNum&gt;540&lt;/RecNum&gt;&lt;DisplayText&gt;(Burge, 2009)&lt;/DisplayText&gt;&lt;record&gt;&lt;rec-number&gt;540&lt;/rec-number&gt;&lt;foreign-keys&gt;&lt;key app="EN" db-id="xtrfsaady9swfaedadtvps0rza2fv9vt5sax" timestamp="1672927090"&gt;540&lt;/key&gt;&lt;/foreign-keys&gt;&lt;ref-type name="Journal Article"&gt;17&lt;/ref-type&gt;&lt;contributors&gt;&lt;authors&gt;&lt;author&gt;Burge, Stuart&lt;/author&gt;&lt;/authors&gt;&lt;/contributors&gt;&lt;titles&gt;&lt;title&gt;The Systems Engineering Tool Box&lt;/title&gt;&lt;/titles&gt;&lt;dates&gt;&lt;year&gt;2009&lt;/year&gt;&lt;/dates&gt;&lt;urls&gt;&lt;related-urls&gt;&lt;url&gt;https://www.burgehugheswalsh.co.uk/uploaded/1/documents/pugh-matrix-v1.1.pdf&lt;/url&gt;&lt;/related-urls&gt;&lt;/urls&gt;&lt;access-date&gt;05 Jan 2023&lt;/access-date&gt;&lt;modified-date&gt;UKRI Value Proj&lt;/modified-date&gt;&lt;/record&gt;&lt;/Cite&gt;&lt;/EndNote&gt;</w:instrText>
      </w:r>
      <w:r>
        <w:fldChar w:fldCharType="separate"/>
      </w:r>
      <w:r>
        <w:rPr>
          <w:noProof/>
        </w:rPr>
        <w:t>(Burge, 2009)</w:t>
      </w:r>
      <w:r>
        <w:fldChar w:fldCharType="end"/>
      </w:r>
      <w:r>
        <w:t xml:space="preserve">. The matrix is formed with the columns representing the different concepts and the rows representing different design criteria. Each cell is then allocated a score as to how well that specific concept performs against design criteria relative to the baseline concept. This is essentially a formalised version of the relative comparison method to compare multiple options across multiple design criteria. </w:t>
      </w:r>
    </w:p>
    <w:p w14:paraId="1C5EEA81" w14:textId="77777777" w:rsidR="00756F11" w:rsidRPr="006C02EC" w:rsidRDefault="00756F11" w:rsidP="00756F11">
      <w:pPr>
        <w:spacing w:after="120"/>
      </w:pPr>
      <w:r>
        <w:t xml:space="preserve">The ‘Strategic Analysis for Complex Systems’ developed by </w:t>
      </w:r>
      <w:r>
        <w:fldChar w:fldCharType="begin"/>
      </w:r>
      <w:r>
        <w:instrText xml:space="preserve"> ADDIN EN.CITE &lt;EndNote&gt;&lt;Cite AuthorYear="1"&gt;&lt;Author&gt;Krumdieck&lt;/Author&gt;&lt;Year&gt;2009&lt;/Year&gt;&lt;RecNum&gt;539&lt;/RecNum&gt;&lt;DisplayText&gt;Krumdieck and Hamm (2009)&lt;/DisplayText&gt;&lt;record&gt;&lt;rec-number&gt;539&lt;/rec-number&gt;&lt;foreign-keys&gt;&lt;key app="EN" db-id="xtrfsaady9swfaedadtvps0rza2fv9vt5sax" timestamp="1672837773"&gt;539&lt;/key&gt;&lt;/foreign-keys&gt;&lt;ref-type name="Journal Article"&gt;17&lt;/ref-type&gt;&lt;contributors&gt;&lt;authors&gt;&lt;author&gt;Krumdieck, Susan&lt;/author&gt;&lt;author&gt;Hamm, Andreas&lt;/author&gt;&lt;/authors&gt;&lt;/contributors&gt;&lt;titles&gt;&lt;title&gt;Strategic analysis methodology for energy systems with remote island case study&lt;/title&gt;&lt;secondary-title&gt;Energy Policy&lt;/secondary-title&gt;&lt;/titles&gt;&lt;periodical&gt;&lt;full-title&gt;Energy Policy&lt;/full-title&gt;&lt;/periodical&gt;&lt;pages&gt;3301-3313&lt;/pages&gt;&lt;volume&gt;37&lt;/volume&gt;&lt;number&gt;9&lt;/number&gt;&lt;section&gt;3301&lt;/section&gt;&lt;dates&gt;&lt;year&gt;2009&lt;/year&gt;&lt;/dates&gt;&lt;isbn&gt;03014215&lt;/isbn&gt;&lt;urls&gt;&lt;/urls&gt;&lt;electronic-resource-num&gt;10.1016/j.enpol.2009.02.005&lt;/electronic-resource-num&gt;&lt;modified-date&gt;UKRI Value Proj&lt;/modified-date&gt;&lt;/record&gt;&lt;/Cite&gt;&lt;/EndNote&gt;</w:instrText>
      </w:r>
      <w:r>
        <w:fldChar w:fldCharType="separate"/>
      </w:r>
      <w:r>
        <w:rPr>
          <w:noProof/>
        </w:rPr>
        <w:t>Krumdieck and Hamm (2009)</w:t>
      </w:r>
      <w:r>
        <w:fldChar w:fldCharType="end"/>
      </w:r>
      <w:r>
        <w:t xml:space="preserve"> provides a framework to evaluate </w:t>
      </w:r>
      <w:r w:rsidRPr="005E5D2D">
        <w:t>the validity of</w:t>
      </w:r>
      <w:r>
        <w:t xml:space="preserve"> different system designs in a given context. </w:t>
      </w:r>
      <w:r w:rsidRPr="006C02EC">
        <w:t>This framework involves</w:t>
      </w:r>
      <w:r>
        <w:t xml:space="preserve"> the following</w:t>
      </w:r>
      <w:r w:rsidRPr="006C02EC">
        <w:t>:</w:t>
      </w:r>
    </w:p>
    <w:p w14:paraId="005719BE" w14:textId="77777777" w:rsidR="00756F11" w:rsidRDefault="00756F11" w:rsidP="00756F11">
      <w:pPr>
        <w:pStyle w:val="ListParagraph"/>
        <w:numPr>
          <w:ilvl w:val="0"/>
          <w:numId w:val="31"/>
        </w:numPr>
        <w:spacing w:after="120"/>
        <w:rPr>
          <w:rFonts w:ascii="Times New Roman" w:hAnsi="Times New Roman"/>
          <w:sz w:val="24"/>
          <w:szCs w:val="24"/>
        </w:rPr>
      </w:pPr>
      <w:r w:rsidRPr="006C02EC">
        <w:rPr>
          <w:rFonts w:ascii="Times New Roman" w:hAnsi="Times New Roman"/>
          <w:sz w:val="24"/>
          <w:szCs w:val="24"/>
        </w:rPr>
        <w:t>Assessment of current landscape</w:t>
      </w:r>
    </w:p>
    <w:p w14:paraId="288332B4" w14:textId="77777777" w:rsidR="00756F11" w:rsidRDefault="00756F11" w:rsidP="00756F11">
      <w:pPr>
        <w:pStyle w:val="ListParagraph"/>
        <w:numPr>
          <w:ilvl w:val="0"/>
          <w:numId w:val="31"/>
        </w:numPr>
        <w:spacing w:after="120"/>
        <w:rPr>
          <w:rFonts w:ascii="Times New Roman" w:hAnsi="Times New Roman"/>
          <w:sz w:val="24"/>
          <w:szCs w:val="24"/>
        </w:rPr>
      </w:pPr>
      <w:r>
        <w:rPr>
          <w:rFonts w:ascii="Times New Roman" w:hAnsi="Times New Roman"/>
          <w:sz w:val="24"/>
          <w:szCs w:val="24"/>
        </w:rPr>
        <w:t>S</w:t>
      </w:r>
      <w:r w:rsidRPr="006C02EC">
        <w:rPr>
          <w:rFonts w:ascii="Times New Roman" w:hAnsi="Times New Roman"/>
          <w:sz w:val="24"/>
          <w:szCs w:val="24"/>
        </w:rPr>
        <w:t>pectrum of system designs are constructed</w:t>
      </w:r>
    </w:p>
    <w:p w14:paraId="4C3CE6B7" w14:textId="77777777" w:rsidR="00756F11" w:rsidRDefault="00756F11" w:rsidP="00756F11">
      <w:pPr>
        <w:pStyle w:val="ListParagraph"/>
        <w:numPr>
          <w:ilvl w:val="0"/>
          <w:numId w:val="31"/>
        </w:numPr>
        <w:spacing w:after="120"/>
        <w:rPr>
          <w:rFonts w:ascii="Times New Roman" w:hAnsi="Times New Roman"/>
          <w:sz w:val="24"/>
          <w:szCs w:val="24"/>
        </w:rPr>
      </w:pPr>
      <w:r w:rsidRPr="006C02EC">
        <w:rPr>
          <w:rFonts w:ascii="Times New Roman" w:hAnsi="Times New Roman"/>
          <w:sz w:val="24"/>
          <w:szCs w:val="24"/>
        </w:rPr>
        <w:t>Infrastructure investments and resource use is modelled.</w:t>
      </w:r>
    </w:p>
    <w:p w14:paraId="576BD75A" w14:textId="77777777" w:rsidR="00756F11" w:rsidRPr="009356F9" w:rsidRDefault="00756F11" w:rsidP="00756F11">
      <w:pPr>
        <w:pStyle w:val="ListParagraph"/>
        <w:numPr>
          <w:ilvl w:val="0"/>
          <w:numId w:val="31"/>
        </w:numPr>
        <w:spacing w:after="120"/>
        <w:rPr>
          <w:rFonts w:ascii="Times New Roman" w:hAnsi="Times New Roman"/>
          <w:sz w:val="24"/>
          <w:szCs w:val="24"/>
        </w:rPr>
      </w:pPr>
      <w:r w:rsidRPr="009356F9">
        <w:rPr>
          <w:rFonts w:ascii="Times New Roman" w:hAnsi="Times New Roman"/>
          <w:sz w:val="24"/>
          <w:szCs w:val="24"/>
        </w:rPr>
        <w:t>Matrix of investment possibilities against energy demand levels is presented</w:t>
      </w:r>
    </w:p>
    <w:p w14:paraId="5F318A2F" w14:textId="77777777" w:rsidR="00756F11" w:rsidRPr="009356F9" w:rsidRDefault="00756F11" w:rsidP="00756F11">
      <w:pPr>
        <w:pStyle w:val="ListParagraph"/>
        <w:numPr>
          <w:ilvl w:val="0"/>
          <w:numId w:val="31"/>
        </w:numPr>
        <w:spacing w:after="120"/>
        <w:rPr>
          <w:rFonts w:ascii="Times New Roman" w:hAnsi="Times New Roman"/>
          <w:sz w:val="24"/>
          <w:szCs w:val="24"/>
        </w:rPr>
      </w:pPr>
      <w:r w:rsidRPr="009356F9">
        <w:rPr>
          <w:rFonts w:ascii="Times New Roman" w:hAnsi="Times New Roman"/>
          <w:sz w:val="24"/>
          <w:szCs w:val="24"/>
        </w:rPr>
        <w:t>Feasibility of options is evaluated.</w:t>
      </w:r>
    </w:p>
    <w:p w14:paraId="0A8F1BE6" w14:textId="77777777" w:rsidR="00756F11" w:rsidRPr="009356F9" w:rsidRDefault="00756F11" w:rsidP="00756F11">
      <w:pPr>
        <w:pStyle w:val="ListParagraph"/>
        <w:numPr>
          <w:ilvl w:val="1"/>
          <w:numId w:val="31"/>
        </w:numPr>
        <w:spacing w:after="120"/>
        <w:rPr>
          <w:rFonts w:ascii="Times New Roman" w:hAnsi="Times New Roman"/>
          <w:sz w:val="24"/>
          <w:szCs w:val="24"/>
        </w:rPr>
      </w:pPr>
      <w:r w:rsidRPr="009356F9">
        <w:rPr>
          <w:rFonts w:ascii="Times New Roman" w:hAnsi="Times New Roman"/>
          <w:sz w:val="24"/>
          <w:szCs w:val="24"/>
        </w:rPr>
        <w:t>Technical feasibility</w:t>
      </w:r>
    </w:p>
    <w:p w14:paraId="2F2DEC78" w14:textId="77777777" w:rsidR="00756F11" w:rsidRPr="009356F9" w:rsidRDefault="00756F11" w:rsidP="00756F11">
      <w:pPr>
        <w:pStyle w:val="ListParagraph"/>
        <w:numPr>
          <w:ilvl w:val="1"/>
          <w:numId w:val="31"/>
        </w:numPr>
        <w:spacing w:after="120"/>
        <w:rPr>
          <w:rFonts w:ascii="Times New Roman" w:hAnsi="Times New Roman"/>
          <w:sz w:val="24"/>
          <w:szCs w:val="24"/>
        </w:rPr>
      </w:pPr>
      <w:r w:rsidRPr="009356F9">
        <w:rPr>
          <w:rFonts w:ascii="Times New Roman" w:hAnsi="Times New Roman"/>
          <w:sz w:val="24"/>
          <w:szCs w:val="24"/>
        </w:rPr>
        <w:t>Economic, social, and environmental risk</w:t>
      </w:r>
    </w:p>
    <w:p w14:paraId="0FD58DFD" w14:textId="77777777" w:rsidR="00756F11" w:rsidRDefault="00756F11" w:rsidP="00756F11">
      <w:pPr>
        <w:spacing w:after="120"/>
      </w:pPr>
      <w:r>
        <w:t>The result is a clear graphical depiction of the opportunity space which clearly differentiates non-viable solutions from potential development pathways.</w:t>
      </w:r>
    </w:p>
    <w:p w14:paraId="0EB4E6F3" w14:textId="77777777" w:rsidR="00756F11" w:rsidRPr="004D0F06" w:rsidRDefault="00756F11" w:rsidP="00756F11">
      <w:pPr>
        <w:spacing w:after="120"/>
      </w:pPr>
      <w:r>
        <w:t>These formalised decision making systems are too time consuming for comparing the value of every incoming task in a high throughput facility, but they, and other engineering decision systems, will be highly valuable in setting up the value comparison systems for a specific facility.</w:t>
      </w:r>
    </w:p>
    <w:p w14:paraId="63532173" w14:textId="42754E7D" w:rsidR="0090001D" w:rsidRPr="00C741BE" w:rsidRDefault="0090001D" w:rsidP="0069534D">
      <w:pPr>
        <w:pStyle w:val="Heading3"/>
        <w:numPr>
          <w:ilvl w:val="2"/>
          <w:numId w:val="14"/>
        </w:numPr>
        <w:spacing w:before="40" w:after="0" w:line="259" w:lineRule="auto"/>
        <w:jc w:val="left"/>
      </w:pPr>
      <w:r w:rsidRPr="00C741BE">
        <w:t>Smart Carbon Scheduling</w:t>
      </w:r>
      <w:bookmarkEnd w:id="27"/>
      <w:bookmarkEnd w:id="28"/>
      <w:bookmarkEnd w:id="29"/>
    </w:p>
    <w:p w14:paraId="07372D72" w14:textId="7501F955" w:rsidR="0090001D" w:rsidRPr="00C741BE" w:rsidRDefault="0090001D" w:rsidP="002261AF">
      <w:pPr>
        <w:spacing w:after="120"/>
      </w:pPr>
      <w:r w:rsidRPr="00C741BE">
        <w:t xml:space="preserve">Job schedulers are </w:t>
      </w:r>
      <w:r w:rsidR="00877B5C" w:rsidRPr="00C741BE">
        <w:t>a well-established</w:t>
      </w:r>
      <w:r w:rsidRPr="00C741BE">
        <w:t xml:space="preserve"> framework to achieve certain digital resource allocation objectives and ensure operation within constraints. Historically these aims have been performance based (such as task execution time) or cost based (minimising energy consumption). However recently there has been growing attention around developing schedulers to prioritise a reduction in carbon emissions due to infrastructure usage </w:t>
      </w:r>
      <w:r w:rsidRPr="00C741BE">
        <w:fldChar w:fldCharType="begin"/>
      </w:r>
      <w:r w:rsidRPr="00C741BE">
        <w:instrText xml:space="preserve"> ADDIN EN.CITE &lt;EndNote&gt;&lt;Cite&gt;&lt;Author&gt;Lei&lt;/Author&gt;&lt;Year&gt;2015&lt;/Year&gt;&lt;RecNum&gt;301&lt;/RecNum&gt;&lt;DisplayText&gt;(Lei&lt;style face="italic"&gt; et al.&lt;/style&gt;, 2015)&lt;/DisplayText&gt;&lt;record&gt;&lt;rec-number&gt;301&lt;/rec-number&gt;&lt;foreign-keys&gt;&lt;key app="EN" db-id="xtrfsaady9swfaedadtvps0rza2fv9vt5sax" timestamp="1658935198"&gt;301&lt;/key&gt;&lt;/foreign-keys&gt;&lt;ref-type name="Journal Article"&gt;17&lt;/ref-type&gt;&lt;contributors&gt;&lt;authors&gt;&lt;author&gt;Lei, Hongtao&lt;/author&gt;&lt;author&gt;Zhang, Tao&lt;/author&gt;&lt;author&gt;Liu, Yajie&lt;/author&gt;&lt;author&gt;Zha, Yabing&lt;/author&gt;&lt;author&gt;Zhu, Xiaomin&lt;/author&gt;&lt;/authors&gt;&lt;/contributors&gt;&lt;titles&gt;&lt;title&gt;SGEESS: Smart green energy-efficient scheduling strategy with dynamic electricity price for data center&lt;/title&gt;&lt;secondary-title&gt;Journal of Systems and Software&lt;/secondary-title&gt;&lt;/titles&gt;&lt;periodical&gt;&lt;full-title&gt;Journal of Systems and Software&lt;/full-title&gt;&lt;/periodical&gt;&lt;pages&gt;23-38&lt;/pages&gt;&lt;volume&gt;108&lt;/volume&gt;&lt;section&gt;23&lt;/section&gt;&lt;dates&gt;&lt;year&gt;2015&lt;/year&gt;&lt;/dates&gt;&lt;isbn&gt;01641212&lt;/isbn&gt;&lt;urls&gt;&lt;/urls&gt;&lt;electronic-resource-num&gt;10.1016/j.jss.2015.06.026&lt;/electronic-resource-num&gt;&lt;modified-date&gt;Green Scheduling&amp;#xD;READ&amp;#xD;UKRI Value Proj&lt;/modified-date&gt;&lt;/record&gt;&lt;/Cite&gt;&lt;/EndNote&gt;</w:instrText>
      </w:r>
      <w:r w:rsidRPr="00C741BE">
        <w:fldChar w:fldCharType="separate"/>
      </w:r>
      <w:r w:rsidRPr="00C741BE">
        <w:rPr>
          <w:noProof/>
        </w:rPr>
        <w:t>(Lei</w:t>
      </w:r>
      <w:r w:rsidRPr="00C741BE">
        <w:rPr>
          <w:i/>
          <w:noProof/>
        </w:rPr>
        <w:t xml:space="preserve"> et al.</w:t>
      </w:r>
      <w:r w:rsidRPr="00C741BE">
        <w:rPr>
          <w:noProof/>
        </w:rPr>
        <w:t>, 2015)</w:t>
      </w:r>
      <w:r w:rsidRPr="00C741BE">
        <w:fldChar w:fldCharType="end"/>
      </w:r>
      <w:r w:rsidRPr="00C741BE">
        <w:t>.</w:t>
      </w:r>
    </w:p>
    <w:p w14:paraId="6AD7263C" w14:textId="750AB10F" w:rsidR="0090001D" w:rsidRPr="00C741BE" w:rsidRDefault="0090001D" w:rsidP="002261AF">
      <w:pPr>
        <w:spacing w:after="120"/>
      </w:pPr>
      <w:r w:rsidRPr="00C741BE">
        <w:t xml:space="preserve">The term ‘smart carbon scheduler’ is </w:t>
      </w:r>
      <w:r w:rsidR="00FD5C12" w:rsidRPr="00C741BE">
        <w:t>introduced</w:t>
      </w:r>
      <w:r w:rsidRPr="00C741BE">
        <w:t xml:space="preserve"> here to describe a digital resource allocation system (e.g., scheduler) which prioritises carbon emission reduction. Ideally this </w:t>
      </w:r>
      <w:r w:rsidR="00CC18F8" w:rsidRPr="00C741BE">
        <w:t xml:space="preserve">is </w:t>
      </w:r>
      <w:r w:rsidRPr="00C741BE">
        <w:t xml:space="preserve">implemented </w:t>
      </w:r>
      <w:r w:rsidRPr="00C741BE">
        <w:lastRenderedPageBreak/>
        <w:t xml:space="preserve">though management of a constraint (as </w:t>
      </w:r>
      <w:r w:rsidR="00CC18F8" w:rsidRPr="00C741BE">
        <w:t>described</w:t>
      </w:r>
      <w:r w:rsidRPr="00C741BE">
        <w:t xml:space="preserve"> in Section</w:t>
      </w:r>
      <w:r w:rsidR="00FF3371" w:rsidRPr="00C741BE">
        <w:t xml:space="preserve">s </w:t>
      </w:r>
      <w:r w:rsidR="00FF3371" w:rsidRPr="00C741BE">
        <w:fldChar w:fldCharType="begin"/>
      </w:r>
      <w:r w:rsidR="00FF3371" w:rsidRPr="00C741BE">
        <w:instrText xml:space="preserve"> REF _Ref122076678 \r \h </w:instrText>
      </w:r>
      <w:r w:rsidR="00FF3371" w:rsidRPr="00C741BE">
        <w:fldChar w:fldCharType="separate"/>
      </w:r>
      <w:r w:rsidR="00FF3371" w:rsidRPr="00C741BE">
        <w:t>6.2</w:t>
      </w:r>
      <w:r w:rsidR="00FF3371" w:rsidRPr="00C741BE">
        <w:fldChar w:fldCharType="end"/>
      </w:r>
      <w:r w:rsidR="00FF3371" w:rsidRPr="00C741BE">
        <w:t xml:space="preserve"> &amp; </w:t>
      </w:r>
      <w:r w:rsidR="00FF3371" w:rsidRPr="00C741BE">
        <w:fldChar w:fldCharType="begin"/>
      </w:r>
      <w:r w:rsidR="00FF3371" w:rsidRPr="00C741BE">
        <w:instrText xml:space="preserve"> REF _Ref121295675 \r \h </w:instrText>
      </w:r>
      <w:r w:rsidR="00FF3371" w:rsidRPr="00C741BE">
        <w:fldChar w:fldCharType="separate"/>
      </w:r>
      <w:r w:rsidR="00FF3371" w:rsidRPr="00C741BE">
        <w:t>6.2.1</w:t>
      </w:r>
      <w:r w:rsidR="00FF3371" w:rsidRPr="00C741BE">
        <w:fldChar w:fldCharType="end"/>
      </w:r>
      <w:r w:rsidRPr="00C741BE">
        <w:t>). This section outlines similar work in the area of job schedulers aiming to reduce carbon emissions.</w:t>
      </w:r>
    </w:p>
    <w:p w14:paraId="5AE2B1FF" w14:textId="59B7A50B" w:rsidR="0090001D" w:rsidRPr="00C741BE" w:rsidRDefault="0090001D" w:rsidP="002261AF">
      <w:pPr>
        <w:spacing w:after="120"/>
      </w:pPr>
      <w:r w:rsidRPr="00C741BE">
        <w:fldChar w:fldCharType="begin"/>
      </w:r>
      <w:r w:rsidRPr="00C741BE">
        <w:instrText xml:space="preserve"> ADDIN EN.CITE &lt;EndNote&gt;&lt;Cite AuthorYear="1"&gt;&lt;Author&gt;Yang&lt;/Author&gt;&lt;Year&gt;2013&lt;/Year&gt;&lt;RecNum&gt;298&lt;/RecNum&gt;&lt;DisplayText&gt;Yang&lt;style face="italic"&gt; et al.&lt;/style&gt; (2013)&lt;/DisplayText&gt;&lt;record&gt;&lt;rec-number&gt;298&lt;/rec-number&gt;&lt;foreign-keys&gt;&lt;key app="EN" db-id="xtrfsaady9swfaedadtvps0rza2fv9vt5sax" timestamp="1658929314"&gt;298&lt;/key&gt;&lt;/foreign-keys&gt;&lt;ref-type name="Conference Paper"&gt;47&lt;/ref-type&gt;&lt;contributors&gt;&lt;authors&gt;&lt;author&gt;Yang, Xu&lt;/author&gt;&lt;author&gt;Zhou, Zhou&lt;/author&gt;&lt;author&gt;Wallace, Sean&lt;/author&gt;&lt;author&gt;Lan, Zhiling&lt;/author&gt;&lt;author&gt;Tang, Wei&lt;/author&gt;&lt;author&gt;Coghlan, Susan&lt;/author&gt;&lt;author&gt;Papka, Michael E.&lt;/author&gt;&lt;/authors&gt;&lt;/contributors&gt;&lt;titles&gt;&lt;title&gt;Integrating dynamic pricing of electricity into energy aware scheduling for HPC systems&lt;/title&gt;&lt;secondary-title&gt;Proceedings of the International Conference on High Performance Computing, Networking, Storage and Analysis&lt;/secondary-title&gt;&lt;/titles&gt;&lt;pages&gt;1-11&lt;/pages&gt;&lt;dates&gt;&lt;year&gt;2013&lt;/year&gt;&lt;/dates&gt;&lt;urls&gt;&lt;/urls&gt;&lt;electronic-resource-num&gt;10.1145/2503210.2503264&lt;/electronic-resource-num&gt;&lt;modified-date&gt;Green Scheduling&amp;#xD;IT&amp;#xD;UKRI Value Proj&lt;/modified-date&gt;&lt;/record&gt;&lt;/Cite&gt;&lt;/EndNote&gt;</w:instrText>
      </w:r>
      <w:r w:rsidRPr="00C741BE">
        <w:fldChar w:fldCharType="separate"/>
      </w:r>
      <w:r w:rsidRPr="00C741BE">
        <w:rPr>
          <w:noProof/>
        </w:rPr>
        <w:t>Yang</w:t>
      </w:r>
      <w:r w:rsidRPr="00C741BE">
        <w:rPr>
          <w:i/>
          <w:noProof/>
        </w:rPr>
        <w:t xml:space="preserve"> et al.</w:t>
      </w:r>
      <w:r w:rsidRPr="00C741BE">
        <w:rPr>
          <w:noProof/>
        </w:rPr>
        <w:t xml:space="preserve"> (2013)</w:t>
      </w:r>
      <w:r w:rsidRPr="00C741BE">
        <w:fldChar w:fldCharType="end"/>
      </w:r>
      <w:r w:rsidRPr="00C741BE">
        <w:t xml:space="preserve"> develop an energy aware scheduler for HPC systems. This aims to reduce the electricity bill of </w:t>
      </w:r>
      <w:r w:rsidR="00136FEE" w:rsidRPr="00C741BE">
        <w:t>an</w:t>
      </w:r>
      <w:r w:rsidRPr="00C741BE">
        <w:t xml:space="preserve"> HPC through awareness of dynamic electricity pricing. They achieved a 23% reduction in electricity bill without a change to </w:t>
      </w:r>
      <w:r w:rsidR="00733DC9" w:rsidRPr="00C741BE">
        <w:t xml:space="preserve">overall HPC </w:t>
      </w:r>
      <w:r w:rsidRPr="00C741BE">
        <w:t>utilisation by scheduling high energy profile tasks during cheaper electricity (off-peak) periods. This peak load management helps with grid stability and cost reduction, but could easily translate into carbon savings if higher priced electricity periods correlate with higher grid carbon intensity</w:t>
      </w:r>
      <w:r w:rsidR="003D1F3F">
        <w:t xml:space="preserve">, </w:t>
      </w:r>
      <w:r w:rsidRPr="00C741BE">
        <w:t>as would be expected with carbon pricing or high renewables penetration</w:t>
      </w:r>
      <w:r w:rsidR="003D1F3F">
        <w:t xml:space="preserve"> </w:t>
      </w:r>
      <w:r w:rsidR="003D1F3F">
        <w:fldChar w:fldCharType="begin"/>
      </w:r>
      <w:r w:rsidR="003D1F3F">
        <w:instrText xml:space="preserve"> ADDIN EN.CITE &lt;EndNote&gt;&lt;Cite&gt;&lt;Author&gt;Moriarty&lt;/Author&gt;&lt;Year&gt;2022&lt;/Year&gt;&lt;RecNum&gt;427&lt;/RecNum&gt;&lt;DisplayText&gt;(Moriarty and Honnery, 2022)&lt;/DisplayText&gt;&lt;record&gt;&lt;rec-number&gt;427&lt;/rec-number&gt;&lt;foreign-keys&gt;&lt;key app="EN" db-id="xtrfsaady9swfaedadtvps0rza2fv9vt5sax" timestamp="1663930177"&gt;427&lt;/key&gt;&lt;/foreign-keys&gt;&lt;ref-type name="Book"&gt;6&lt;/ref-type&gt;&lt;contributors&gt;&lt;authors&gt;&lt;author&gt;Patrick Moriarty&lt;/author&gt;&lt;author&gt;Damon Honnery&lt;/author&gt;&lt;/authors&gt;&lt;/contributors&gt;&lt;titles&gt;&lt;title&gt;Switching Off: Meeting Our Energy Needs in A Constrained Future&lt;/title&gt;&lt;secondary-title&gt;SpringerBriefs in Energy&lt;/secondary-title&gt;&lt;/titles&gt;&lt;pages&gt;VIII, 90&lt;/pages&gt;&lt;volume&gt;1&lt;/volume&gt;&lt;dates&gt;&lt;year&gt;2022&lt;/year&gt;&lt;/dates&gt;&lt;publisher&gt;Springer Singapore&lt;/publisher&gt;&lt;isbn&gt;978-981-19-0766-1&lt;/isbn&gt;&lt;urls&gt;&lt;/urls&gt;&lt;electronic-resource-num&gt;https://doi.org/10.1007/978-981-19-0767-8&lt;/electronic-resource-num&gt;&lt;modified-date&gt;READ&lt;/modified-date&gt;&lt;/record&gt;&lt;/Cite&gt;&lt;/EndNote&gt;</w:instrText>
      </w:r>
      <w:r w:rsidR="003D1F3F">
        <w:fldChar w:fldCharType="separate"/>
      </w:r>
      <w:r w:rsidR="003D1F3F">
        <w:rPr>
          <w:noProof/>
        </w:rPr>
        <w:t>(Moriarty and Honnery, 2022)</w:t>
      </w:r>
      <w:r w:rsidR="003D1F3F">
        <w:fldChar w:fldCharType="end"/>
      </w:r>
      <w:r w:rsidRPr="00C741BE">
        <w:t>.</w:t>
      </w:r>
    </w:p>
    <w:p w14:paraId="45D37A8C" w14:textId="6A33092D" w:rsidR="0090001D" w:rsidRPr="00C741BE" w:rsidRDefault="0090001D" w:rsidP="002261AF">
      <w:pPr>
        <w:spacing w:after="120"/>
      </w:pPr>
      <w:r w:rsidRPr="00C741BE">
        <w:fldChar w:fldCharType="begin"/>
      </w:r>
      <w:r w:rsidRPr="00C741BE">
        <w:instrText xml:space="preserve"> ADDIN EN.CITE &lt;EndNote&gt;&lt;Cite AuthorYear="1"&gt;&lt;Author&gt;Goiri&lt;/Author&gt;&lt;Year&gt;2011&lt;/Year&gt;&lt;RecNum&gt;433&lt;/RecNum&gt;&lt;DisplayText&gt;Goiri&lt;style face="italic"&gt; et al.&lt;/style&gt; (2011)&lt;/DisplayText&gt;&lt;record&gt;&lt;rec-number&gt;433&lt;/rec-number&gt;&lt;foreign-keys&gt;&lt;key app="EN" db-id="xtrfsaady9swfaedadtvps0rza2fv9vt5sax" timestamp="1664201377"&gt;433&lt;/key&gt;&lt;/foreign-keys&gt;&lt;ref-type name="Conference Proceedings"&gt;10&lt;/ref-type&gt;&lt;contributors&gt;&lt;authors&gt;&lt;author&gt;Goiri, Íñigo&lt;/author&gt;&lt;author&gt;Beauchea, R&lt;/author&gt;&lt;author&gt;Le, K&lt;/author&gt;&lt;author&gt;Nguyen, Thu D&lt;/author&gt;&lt;author&gt;Haque, Md. E.&lt;/author&gt;&lt;author&gt;Guitart, J&lt;/author&gt;&lt;author&gt;Torres, J&lt;/author&gt;&lt;author&gt;Bianchini, R&lt;/author&gt;&lt;/authors&gt;&lt;/contributors&gt;&lt;titles&gt;&lt;title&gt;GreenSlot: Scheduling energy consumption in green datacenters&lt;/title&gt;&lt;secondary-title&gt;SC &amp;apos;11: Proceedings of 2011 International Conference for High Performance Computing, Networking, Storage and Analysis&lt;/secondary-title&gt;&lt;alt-title&gt;SC &amp;apos;11: Proceedings of 2011 International Conference for High Performance Computing, Networking, Storage and Analysis&lt;/alt-title&gt;&lt;/titles&gt;&lt;pages&gt;1-11&lt;/pages&gt;&lt;dates&gt;&lt;year&gt;2011&lt;/year&gt;&lt;pub-dates&gt;&lt;date&gt;12-18 Nov. 2011&lt;/date&gt;&lt;/pub-dates&gt;&lt;/dates&gt;&lt;isbn&gt;2167-4337&lt;/isbn&gt;&lt;urls&gt;&lt;/urls&gt;&lt;electronic-resource-num&gt;10.1145/2063384.2063411&lt;/electronic-resource-num&gt;&lt;modified-date&gt;UKRI Value Proj&amp;#xD;Green Scheduling&amp;#xD;Skimmed&lt;/modified-date&gt;&lt;/record&gt;&lt;/Cite&gt;&lt;/EndNote&gt;</w:instrText>
      </w:r>
      <w:r w:rsidRPr="00C741BE">
        <w:fldChar w:fldCharType="separate"/>
      </w:r>
      <w:r w:rsidRPr="00C741BE">
        <w:rPr>
          <w:noProof/>
        </w:rPr>
        <w:t>Goiri</w:t>
      </w:r>
      <w:r w:rsidRPr="00C741BE">
        <w:rPr>
          <w:i/>
          <w:noProof/>
        </w:rPr>
        <w:t xml:space="preserve"> et al.</w:t>
      </w:r>
      <w:r w:rsidRPr="00C741BE">
        <w:rPr>
          <w:noProof/>
        </w:rPr>
        <w:t xml:space="preserve"> (2011)</w:t>
      </w:r>
      <w:r w:rsidRPr="00C741BE">
        <w:fldChar w:fldCharType="end"/>
      </w:r>
      <w:r w:rsidRPr="00C741BE">
        <w:t xml:space="preserve"> develop ‘GreenSlot’, a parallel job scheduler for datacentres to optimise use of solar PV electricity. GreenSlot incorporates user specified task deadlines </w:t>
      </w:r>
      <w:r w:rsidR="009F1D23" w:rsidRPr="00C741BE">
        <w:t xml:space="preserve">and </w:t>
      </w:r>
      <w:r w:rsidR="00B96A46" w:rsidRPr="00C741BE">
        <w:t xml:space="preserve">is designed </w:t>
      </w:r>
      <w:r w:rsidR="00A35123" w:rsidRPr="00C741BE">
        <w:t>with these deadlines as</w:t>
      </w:r>
      <w:r w:rsidR="00743D8C" w:rsidRPr="00C741BE">
        <w:t xml:space="preserve"> the key constraint to optimise within</w:t>
      </w:r>
      <w:r w:rsidR="003E5E6B" w:rsidRPr="00C741BE">
        <w:t xml:space="preserve">. This allows for </w:t>
      </w:r>
      <w:r w:rsidR="00B9192E" w:rsidRPr="00C741BE">
        <w:t>increase</w:t>
      </w:r>
      <w:r w:rsidR="00225246">
        <w:t>d</w:t>
      </w:r>
      <w:r w:rsidR="00B9192E" w:rsidRPr="00C741BE">
        <w:t xml:space="preserve"> solar PV electricity utilisation while </w:t>
      </w:r>
      <w:r w:rsidRPr="00C741BE">
        <w:t>prevent</w:t>
      </w:r>
      <w:r w:rsidR="00B9192E" w:rsidRPr="00C741BE">
        <w:t>ing</w:t>
      </w:r>
      <w:r w:rsidRPr="00C741BE">
        <w:t xml:space="preserve"> undesired project delays.</w:t>
      </w:r>
    </w:p>
    <w:p w14:paraId="5D1130D0" w14:textId="622AA37A" w:rsidR="0090001D" w:rsidRPr="00C741BE" w:rsidRDefault="0090001D" w:rsidP="002261AF">
      <w:pPr>
        <w:spacing w:after="120"/>
      </w:pPr>
      <w:r w:rsidRPr="00C741BE">
        <w:fldChar w:fldCharType="begin"/>
      </w:r>
      <w:r w:rsidRPr="00C741BE">
        <w:instrText xml:space="preserve"> ADDIN EN.CITE &lt;EndNote&gt;&lt;Cite AuthorYear="1"&gt;&lt;Author&gt;Krioukov&lt;/Author&gt;&lt;Year&gt;2012&lt;/Year&gt;&lt;RecNum&gt;303&lt;/RecNum&gt;&lt;DisplayText&gt;Krioukov&lt;style face="italic"&gt; et al.&lt;/style&gt; (2012)&lt;/DisplayText&gt;&lt;record&gt;&lt;rec-number&gt;303&lt;/rec-number&gt;&lt;foreign-keys&gt;&lt;key app="EN" db-id="xtrfsaady9swfaedadtvps0rza2fv9vt5sax" timestamp="1659006266"&gt;303&lt;/key&gt;&lt;/foreign-keys&gt;&lt;ref-type name="Report"&gt;27&lt;/ref-type&gt;&lt;contributors&gt;&lt;authors&gt;&lt;author&gt;Krioukov, Andrew&lt;/author&gt;&lt;author&gt;Alspaugh, Sara&lt;/author&gt;&lt;author&gt;Mohan, Prashanth&lt;/author&gt;&lt;author&gt;Dawson-Haggerty, Stephen&lt;/author&gt;&lt;author&gt;Culler, David E.&lt;/author&gt;&lt;author&gt;Katz, Randy H.&lt;/author&gt;&lt;/authors&gt;&lt;/contributors&gt;&lt;titles&gt;&lt;title&gt;Design and Evaluation of an Energy Agile Computing Cluster&lt;/title&gt;&lt;/titles&gt;&lt;dates&gt;&lt;year&gt;2012&lt;/year&gt;&lt;pub-dates&gt;&lt;date&gt;January 17&lt;/date&gt;&lt;/pub-dates&gt;&lt;/dates&gt;&lt;publisher&gt;EECS Department, University of California, Berkeley&lt;/publisher&gt;&lt;isbn&gt;UCB/EECS-2012-13&lt;/isbn&gt;&lt;label&gt;Krioukov:EECS-2012-13&lt;/label&gt;&lt;urls&gt;&lt;related-urls&gt;&lt;url&gt;http://www2.eecs.berkeley.edu/Pubs/TechRpts/2012/EECS-2012-13.html&lt;/url&gt;&lt;/related-urls&gt;&lt;/urls&gt;&lt;modified-date&gt;Green Scheduling&amp;#xD;UKRI Value Proj&lt;/modified-date&gt;&lt;/record&gt;&lt;/Cite&gt;&lt;/EndNote&gt;</w:instrText>
      </w:r>
      <w:r w:rsidRPr="00C741BE">
        <w:fldChar w:fldCharType="separate"/>
      </w:r>
      <w:r w:rsidRPr="00C741BE">
        <w:rPr>
          <w:noProof/>
        </w:rPr>
        <w:t>Krioukov</w:t>
      </w:r>
      <w:r w:rsidRPr="00C741BE">
        <w:rPr>
          <w:i/>
          <w:noProof/>
        </w:rPr>
        <w:t xml:space="preserve"> et al.</w:t>
      </w:r>
      <w:r w:rsidRPr="00C741BE">
        <w:rPr>
          <w:noProof/>
        </w:rPr>
        <w:t xml:space="preserve"> (2012)</w:t>
      </w:r>
      <w:r w:rsidRPr="00C741BE">
        <w:fldChar w:fldCharType="end"/>
      </w:r>
      <w:r w:rsidRPr="00C741BE">
        <w:t xml:space="preserve"> develop an ‘energy agile computing cluster’. They recognise that in order to make use of intermittent renewable energy</w:t>
      </w:r>
      <w:r w:rsidR="00C65248" w:rsidRPr="00C741BE">
        <w:t xml:space="preserve">, </w:t>
      </w:r>
      <w:r w:rsidRPr="00C741BE">
        <w:t>energy consumption load</w:t>
      </w:r>
      <w:r w:rsidR="00C65248" w:rsidRPr="00C741BE">
        <w:t>s</w:t>
      </w:r>
      <w:r w:rsidRPr="00C741BE">
        <w:t xml:space="preserve"> must be dynamic and able to respond to renewable availability. They identify data centres as ideal candidates for grid demand response as they are large energy consumers with load shifting potential. They develop a job scheduler that is aware of energy prices and renewable availability from a nearby windfarm. The system was able to reduce usage of non-renewable electricity by 40%. To achieve this without a scheduler (in the same environment), five hours of battery capacity (at full data centre power draw) would be needed. This level of energy storage comes with a large financial, environmental, and embedded carbon cost.</w:t>
      </w:r>
    </w:p>
    <w:p w14:paraId="778A813D" w14:textId="38AA73EC" w:rsidR="0090001D" w:rsidRPr="00C741BE" w:rsidRDefault="0090001D" w:rsidP="002261AF">
      <w:pPr>
        <w:spacing w:after="120"/>
      </w:pPr>
      <w:r w:rsidRPr="00C741BE">
        <w:t xml:space="preserve">The temporal schedulers </w:t>
      </w:r>
      <w:r w:rsidR="006359FA" w:rsidRPr="00C741BE">
        <w:t xml:space="preserve">listed above </w:t>
      </w:r>
      <w:r w:rsidRPr="00C741BE">
        <w:t xml:space="preserve">exploit the ‘slack’ of their incoming tasks in order to temporally shift them. ‘Slack’ refers to the amount of time that the start of a task can be delayed before </w:t>
      </w:r>
      <w:r w:rsidR="00615AAC" w:rsidRPr="00C741BE">
        <w:t>completion of the task</w:t>
      </w:r>
      <w:r w:rsidRPr="00C741BE">
        <w:t xml:space="preserve"> will miss a prespecified ‘deadline’. This means they are pursing as much emissions reduction as possible without impacting on performance metrics (e.g., missed deadlines). This research does not consider how these deadlines are chosen or the trade-offs associated with soft deadlines. E.g., emissions versus performance or emissions versus ‘value’.</w:t>
      </w:r>
    </w:p>
    <w:p w14:paraId="178CEDA9" w14:textId="5D29D6FA" w:rsidR="0090001D" w:rsidRPr="00C741BE" w:rsidRDefault="0090001D" w:rsidP="002261AF">
      <w:pPr>
        <w:spacing w:after="120"/>
      </w:pPr>
      <w:r w:rsidRPr="00C741BE">
        <w:fldChar w:fldCharType="begin"/>
      </w:r>
      <w:r w:rsidRPr="00C741BE">
        <w:instrText xml:space="preserve"> ADDIN EN.CITE &lt;EndNote&gt;&lt;Cite AuthorYear="1"&gt;&lt;Author&gt;Lei&lt;/Author&gt;&lt;Year&gt;2015&lt;/Year&gt;&lt;RecNum&gt;301&lt;/RecNum&gt;&lt;DisplayText&gt;Lei&lt;style face="italic"&gt; et al.&lt;/style&gt; (2015)&lt;/DisplayText&gt;&lt;record&gt;&lt;rec-number&gt;301&lt;/rec-number&gt;&lt;foreign-keys&gt;&lt;key app="EN" db-id="xtrfsaady9swfaedadtvps0rza2fv9vt5sax" timestamp="1658935198"&gt;301&lt;/key&gt;&lt;/foreign-keys&gt;&lt;ref-type name="Journal Article"&gt;17&lt;/ref-type&gt;&lt;contributors&gt;&lt;authors&gt;&lt;author&gt;Lei, Hongtao&lt;/author&gt;&lt;author&gt;Zhang, Tao&lt;/author&gt;&lt;author&gt;Liu, Yajie&lt;/author&gt;&lt;author&gt;Zha, Yabing&lt;/author&gt;&lt;author&gt;Zhu, Xiaomin&lt;/author&gt;&lt;/authors&gt;&lt;/contributors&gt;&lt;titles&gt;&lt;title&gt;SGEESS: Smart green energy-efficient scheduling strategy with dynamic electricity price for data center&lt;/title&gt;&lt;secondary-title&gt;Journal of Systems and Software&lt;/secondary-title&gt;&lt;/titles&gt;&lt;periodical&gt;&lt;full-title&gt;Journal of Systems and Software&lt;/full-title&gt;&lt;/periodical&gt;&lt;pages&gt;23-38&lt;/pages&gt;&lt;volume&gt;108&lt;/volume&gt;&lt;section&gt;23&lt;/section&gt;&lt;dates&gt;&lt;year&gt;2015&lt;/year&gt;&lt;/dates&gt;&lt;isbn&gt;01641212&lt;/isbn&gt;&lt;urls&gt;&lt;/urls&gt;&lt;electronic-resource-num&gt;10.1016/j.jss.2015.06.026&lt;/electronic-resource-num&gt;&lt;modified-date&gt;Green Scheduling&amp;#xD;READ&amp;#xD;UKRI Value Proj&lt;/modified-date&gt;&lt;/record&gt;&lt;/Cite&gt;&lt;/EndNote&gt;</w:instrText>
      </w:r>
      <w:r w:rsidRPr="00C741BE">
        <w:fldChar w:fldCharType="separate"/>
      </w:r>
      <w:r w:rsidRPr="00C741BE">
        <w:rPr>
          <w:noProof/>
        </w:rPr>
        <w:t>Lei</w:t>
      </w:r>
      <w:r w:rsidRPr="00C741BE">
        <w:rPr>
          <w:i/>
          <w:noProof/>
        </w:rPr>
        <w:t xml:space="preserve"> et al.</w:t>
      </w:r>
      <w:r w:rsidRPr="00C741BE">
        <w:rPr>
          <w:noProof/>
        </w:rPr>
        <w:t xml:space="preserve"> (2015)</w:t>
      </w:r>
      <w:r w:rsidRPr="00C741BE">
        <w:fldChar w:fldCharType="end"/>
      </w:r>
      <w:r w:rsidRPr="00C741BE">
        <w:t xml:space="preserve"> develop</w:t>
      </w:r>
      <w:r w:rsidR="00C27257" w:rsidRPr="00C741BE">
        <w:t>ed</w:t>
      </w:r>
      <w:r w:rsidRPr="00C741BE">
        <w:t xml:space="preserve"> a “Smart green energy efficient scheduling strategy” to schedule soft real-time data centre operations in line with renewable electricity availability predictions and dynamic electricity pricing. They use two priority categories of tasks (crucial and non-crucial) and measure utilisation of renewable energy, total cost of energy, and task satisfaction rate (how many tasks were completed on time). This work highlight</w:t>
      </w:r>
      <w:r w:rsidR="00F44C79" w:rsidRPr="00C741BE">
        <w:t>s</w:t>
      </w:r>
      <w:r w:rsidRPr="00C741BE">
        <w:t xml:space="preserve"> that an increased acceptance of degraded task deadline can lead to increased renewable energy utilisation.</w:t>
      </w:r>
    </w:p>
    <w:p w14:paraId="14862079" w14:textId="5D0C79E0" w:rsidR="0090001D" w:rsidRPr="00C741BE" w:rsidRDefault="0090001D" w:rsidP="002261AF">
      <w:pPr>
        <w:spacing w:after="120"/>
      </w:pPr>
      <w:r w:rsidRPr="00C741BE">
        <w:fldChar w:fldCharType="begin"/>
      </w:r>
      <w:r w:rsidRPr="00C741BE">
        <w:instrText xml:space="preserve"> ADDIN EN.CITE &lt;EndNote&gt;&lt;Cite AuthorYear="1"&gt;&lt;Author&gt;Liu&lt;/Author&gt;&lt;Year&gt;2015&lt;/Year&gt;&lt;RecNum&gt;477&lt;/RecNum&gt;&lt;DisplayText&gt;Liu&lt;style face="italic"&gt; et al.&lt;/style&gt; (2015)&lt;/DisplayText&gt;&lt;record&gt;&lt;rec-number&gt;477&lt;/rec-number&gt;&lt;foreign-keys&gt;&lt;key app="EN" db-id="xtrfsaady9swfaedadtvps0rza2fv9vt5sax" timestamp="1668077117"&gt;477&lt;/key&gt;&lt;/foreign-keys&gt;&lt;ref-type name="Journal Article"&gt;17&lt;/ref-type&gt;&lt;contributors&gt;&lt;authors&gt;&lt;author&gt;Liu, Zhenhua&lt;/author&gt;&lt;author&gt;Minghong, Lin&lt;/author&gt;&lt;author&gt;Wierman, Adam&lt;/author&gt;&lt;author&gt;Low, Steven&lt;/author&gt;&lt;author&gt;Andrew, Lachlan L. H.&lt;/author&gt;&lt;/authors&gt;&lt;/contributors&gt;&lt;titles&gt;&lt;title&gt;Greening Geographical Load Balancing&lt;/title&gt;&lt;secondary-title&gt;IEEE/ACM transactions on networking&lt;/secondary-title&gt;&lt;/titles&gt;&lt;periodical&gt;&lt;full-title&gt;IEEE/ACM transactions on networking&lt;/full-title&gt;&lt;/periodical&gt;&lt;pages&gt;657-671&lt;/pages&gt;&lt;volume&gt;23&lt;/volume&gt;&lt;number&gt;2&lt;/number&gt;&lt;keywords&gt;&lt;keyword&gt;Data centers&lt;/keyword&gt;&lt;keyword&gt;Data models&lt;/keyword&gt;&lt;keyword&gt;Delays&lt;/keyword&gt;&lt;keyword&gt;demand response&lt;/keyword&gt;&lt;keyword&gt;distributed algorithms&lt;/keyword&gt;&lt;keyword&gt;Electricity&lt;/keyword&gt;&lt;keyword&gt;geographical load balancing&lt;/keyword&gt;&lt;keyword&gt;Load management&lt;/keyword&gt;&lt;keyword&gt;Load modeling&lt;/keyword&gt;&lt;keyword&gt;renewable energy&lt;/keyword&gt;&lt;keyword&gt;Routing&lt;/keyword&gt;&lt;keyword&gt;Servers&lt;/keyword&gt;&lt;/keywords&gt;&lt;dates&gt;&lt;year&gt;2015&lt;/year&gt;&lt;/dates&gt;&lt;publisher&gt;IEEE&lt;/publisher&gt;&lt;isbn&gt;1063-6692&lt;/isbn&gt;&lt;urls&gt;&lt;/urls&gt;&lt;electronic-resource-num&gt;10.1109/TNET.2014.2308295&lt;/electronic-resource-num&gt;&lt;modified-date&gt;UKRI Value Proj&amp;#xD;Green Scheduling&lt;/modified-date&gt;&lt;/record&gt;&lt;/Cite&gt;&lt;/EndNote&gt;</w:instrText>
      </w:r>
      <w:r w:rsidRPr="00C741BE">
        <w:fldChar w:fldCharType="separate"/>
      </w:r>
      <w:r w:rsidRPr="00C741BE">
        <w:rPr>
          <w:noProof/>
        </w:rPr>
        <w:t>Liu</w:t>
      </w:r>
      <w:r w:rsidRPr="00C741BE">
        <w:rPr>
          <w:i/>
          <w:noProof/>
        </w:rPr>
        <w:t xml:space="preserve"> et al.</w:t>
      </w:r>
      <w:r w:rsidRPr="00C741BE">
        <w:rPr>
          <w:noProof/>
        </w:rPr>
        <w:t xml:space="preserve"> (2015)</w:t>
      </w:r>
      <w:r w:rsidRPr="00C741BE">
        <w:fldChar w:fldCharType="end"/>
      </w:r>
      <w:r w:rsidRPr="00C741BE">
        <w:t xml:space="preserve"> explore optimising renewable</w:t>
      </w:r>
      <w:r w:rsidR="0039041E" w:rsidRPr="00C741BE">
        <w:t xml:space="preserve"> energy</w:t>
      </w:r>
      <w:r w:rsidRPr="00C741BE">
        <w:t xml:space="preserve"> use in data centres via geographic load shifting. UKRI currently has no cloud communication between sites (see Section </w:t>
      </w:r>
      <w:r w:rsidRPr="00C741BE">
        <w:fldChar w:fldCharType="begin"/>
      </w:r>
      <w:r w:rsidRPr="00C741BE">
        <w:instrText xml:space="preserve"> REF _Ref119423301 \r \h </w:instrText>
      </w:r>
      <w:r w:rsidRPr="00C741BE">
        <w:fldChar w:fldCharType="separate"/>
      </w:r>
      <w:r w:rsidR="00F67C77" w:rsidRPr="00C741BE">
        <w:t>5.1</w:t>
      </w:r>
      <w:r w:rsidRPr="00C741BE">
        <w:fldChar w:fldCharType="end"/>
      </w:r>
      <w:r w:rsidRPr="00C741BE">
        <w:t xml:space="preserve">), therefore geographic load shifting will not be considered in detail in this report. If cloud communication </w:t>
      </w:r>
      <w:r w:rsidRPr="00C741BE">
        <w:lastRenderedPageBreak/>
        <w:t>between sites becomes available in the future, then geographic load shifting is something to consider adding into the final design.</w:t>
      </w:r>
    </w:p>
    <w:p w14:paraId="78987EA5" w14:textId="77777777" w:rsidR="0090001D" w:rsidRPr="00C741BE" w:rsidRDefault="0090001D" w:rsidP="002261AF">
      <w:pPr>
        <w:spacing w:after="120"/>
      </w:pPr>
      <w:r w:rsidRPr="00C741BE">
        <w:fldChar w:fldCharType="begin"/>
      </w:r>
      <w:r w:rsidRPr="00C741BE">
        <w:instrText xml:space="preserve"> ADDIN EN.CITE &lt;EndNote&gt;&lt;Cite AuthorYear="1"&gt;&lt;Author&gt;Zhang&lt;/Author&gt;&lt;Year&gt;2012&lt;/Year&gt;&lt;RecNum&gt;478&lt;/RecNum&gt;&lt;DisplayText&gt;Zhang, Wang and Wang (2012)&lt;/DisplayText&gt;&lt;record&gt;&lt;rec-number&gt;478&lt;/rec-number&gt;&lt;foreign-keys&gt;&lt;key app="EN" db-id="xtrfsaady9swfaedadtvps0rza2fv9vt5sax" timestamp="1668078062"&gt;478&lt;/key&gt;&lt;/foreign-keys&gt;&lt;ref-type name="Conference Paper"&gt;47&lt;/ref-type&gt;&lt;contributors&gt;&lt;authors&gt;&lt;author&gt;Zhang, Yanwei&lt;/author&gt;&lt;author&gt;Wang, Yefu&lt;/author&gt;&lt;author&gt;Wang, Xiaorui&lt;/author&gt;&lt;/authors&gt;&lt;/contributors&gt;&lt;titles&gt;&lt;title&gt;Electricity Bill Capping for Cloud-Scale Data Centers that Impact the Power Markets&lt;/title&gt;&lt;secondary-title&gt;2012 41st International Conference on Parallel Processing&lt;/secondary-title&gt;&lt;/titles&gt;&lt;pages&gt;440-449&lt;/pages&gt;&lt;dates&gt;&lt;year&gt;2012&lt;/year&gt;&lt;/dates&gt;&lt;urls&gt;&lt;/urls&gt;&lt;electronic-resource-num&gt;10.1109/icpp.2012.23&lt;/electronic-resource-num&gt;&lt;modified-date&gt;Green Scheduling&amp;#xD;UKRI Value Proj&lt;/modified-date&gt;&lt;/record&gt;&lt;/Cite&gt;&lt;/EndNote&gt;</w:instrText>
      </w:r>
      <w:r w:rsidRPr="00C741BE">
        <w:fldChar w:fldCharType="separate"/>
      </w:r>
      <w:r w:rsidRPr="00C741BE">
        <w:rPr>
          <w:noProof/>
        </w:rPr>
        <w:t>Zhang, Wang and Wang (2012)</w:t>
      </w:r>
      <w:r w:rsidRPr="00C741BE">
        <w:fldChar w:fldCharType="end"/>
      </w:r>
      <w:r w:rsidRPr="00C741BE">
        <w:t xml:space="preserve"> propose an algorithm that load shifts geographically to best utilise dynamic electricity prices. Importantly, it also operates within a cost budget, meaning that it aims to maximise request throughput without exceeding an electricity price budget. This is a ‘constrained optimisation problem’. They also propose that such a budget could be exceeded if ‘premium’ pricing is passed onto the customer for the exceeding request.</w:t>
      </w:r>
    </w:p>
    <w:p w14:paraId="57234017" w14:textId="64543705" w:rsidR="00987FA7" w:rsidRPr="00C741BE" w:rsidRDefault="00635C31" w:rsidP="00AC5969">
      <w:pPr>
        <w:pStyle w:val="Heading4"/>
        <w:numPr>
          <w:ilvl w:val="3"/>
          <w:numId w:val="16"/>
        </w:numPr>
        <w:spacing w:before="40" w:line="259" w:lineRule="auto"/>
        <w:jc w:val="left"/>
      </w:pPr>
      <w:bookmarkStart w:id="30" w:name="_Toc121994839"/>
      <w:r w:rsidRPr="00C741BE">
        <w:t>Temporal Shifting Incentives</w:t>
      </w:r>
      <w:bookmarkEnd w:id="30"/>
    </w:p>
    <w:p w14:paraId="2DE6CAC1" w14:textId="36C4A14B" w:rsidR="00927028" w:rsidRPr="00C741BE" w:rsidRDefault="00927028" w:rsidP="002261AF">
      <w:pPr>
        <w:spacing w:after="120"/>
      </w:pPr>
      <w:r w:rsidRPr="00C741BE">
        <w:t>While these schedulers identified above all operate within different energy supply environments and are designed to optimise slightly different performance metrics, the key unifying driver behind their design is that there is a need for data centres’ electricity consumption to be as flexible as possible to respond to a renewable based grid. This driver will become more important as renewable penetration in local grids increases and carbon emission budgets tighten (whether they are implicit or explicit and whether they are internally or externally set).</w:t>
      </w:r>
    </w:p>
    <w:p w14:paraId="62ADC88D" w14:textId="01B5AC0B" w:rsidR="00900C7A" w:rsidRPr="00C741BE" w:rsidRDefault="00F37C82" w:rsidP="001F741A">
      <w:pPr>
        <w:spacing w:after="120"/>
      </w:pPr>
      <w:r w:rsidRPr="00C741BE">
        <w:t xml:space="preserve">Large scale grid energy storage </w:t>
      </w:r>
      <w:r w:rsidR="005C0D4B" w:rsidRPr="00C741BE">
        <w:t xml:space="preserve">currently </w:t>
      </w:r>
      <w:r w:rsidRPr="00C741BE">
        <w:t xml:space="preserve">has </w:t>
      </w:r>
      <w:r w:rsidR="005C0D4B" w:rsidRPr="00C741BE">
        <w:t>huge financial and environmental costs</w:t>
      </w:r>
      <w:r w:rsidR="00E80540" w:rsidRPr="00C741BE">
        <w:t xml:space="preserve"> </w:t>
      </w:r>
      <w:r w:rsidR="00D259FF" w:rsidRPr="00C741BE">
        <w:fldChar w:fldCharType="begin"/>
      </w:r>
      <w:r w:rsidR="00D259FF" w:rsidRPr="00C741BE">
        <w:instrText xml:space="preserve"> ADDIN EN.CITE &lt;EndNote&gt;&lt;Cite&gt;&lt;Author&gt;Carvalho&lt;/Author&gt;&lt;Year&gt;2021&lt;/Year&gt;&lt;RecNum&gt;517&lt;/RecNum&gt;&lt;DisplayText&gt;(Carvalho, Temporelli and Girardi, 2021)&lt;/DisplayText&gt;&lt;record&gt;&lt;rec-number&gt;517&lt;/rec-number&gt;&lt;foreign-keys&gt;&lt;key app="EN" db-id="xtrfsaady9swfaedadtvps0rza2fv9vt5sax" timestamp="1670323010"&gt;517&lt;/key&gt;&lt;/foreign-keys&gt;&lt;ref-type name="Journal Article"&gt;17&lt;/ref-type&gt;&lt;contributors&gt;&lt;authors&gt;&lt;author&gt;Carvalho, Maria Leonor&lt;/author&gt;&lt;author&gt;Temporelli, Andrea&lt;/author&gt;&lt;author&gt;Girardi, Pierpaolo&lt;/author&gt;&lt;/authors&gt;&lt;/contributors&gt;&lt;titles&gt;&lt;title&gt;Life Cycle Assessment of Stationary Storage Systems within the Italian Electric Network&lt;/title&gt;&lt;secondary-title&gt;Energies&lt;/secondary-title&gt;&lt;/titles&gt;&lt;periodical&gt;&lt;full-title&gt;Energies&lt;/full-title&gt;&lt;/periodical&gt;&lt;volume&gt;14&lt;/volume&gt;&lt;number&gt;8&lt;/number&gt;&lt;section&gt;2047&lt;/section&gt;&lt;dates&gt;&lt;year&gt;2021&lt;/year&gt;&lt;/dates&gt;&lt;isbn&gt;1996-1073&lt;/isbn&gt;&lt;urls&gt;&lt;/urls&gt;&lt;electronic-resource-num&gt;10.3390/en14082047&lt;/electronic-resource-num&gt;&lt;/record&gt;&lt;/Cite&gt;&lt;/EndNote&gt;</w:instrText>
      </w:r>
      <w:r w:rsidR="00D259FF" w:rsidRPr="00C741BE">
        <w:fldChar w:fldCharType="separate"/>
      </w:r>
      <w:r w:rsidR="00D259FF" w:rsidRPr="00C741BE">
        <w:rPr>
          <w:noProof/>
        </w:rPr>
        <w:t>(Carvalho, Temporelli and Girardi, 2021)</w:t>
      </w:r>
      <w:r w:rsidR="00D259FF" w:rsidRPr="00C741BE">
        <w:fldChar w:fldCharType="end"/>
      </w:r>
      <w:r w:rsidR="005C0D4B" w:rsidRPr="00C741BE">
        <w:t>.</w:t>
      </w:r>
      <w:r w:rsidR="00E80540" w:rsidRPr="00C741BE">
        <w:t xml:space="preserve"> </w:t>
      </w:r>
      <w:r w:rsidR="006511E0" w:rsidRPr="00C741BE">
        <w:t xml:space="preserve">Even in </w:t>
      </w:r>
      <w:r w:rsidR="0097245C" w:rsidRPr="00C741BE">
        <w:t xml:space="preserve">a future scenario of a 100% renewable grid (or some combination of </w:t>
      </w:r>
      <w:r w:rsidR="00DA74F1" w:rsidRPr="00C741BE">
        <w:t xml:space="preserve">intermittent renewables and non-dispatchable nuclear </w:t>
      </w:r>
      <w:r w:rsidR="009F3AB5" w:rsidRPr="00C741BE">
        <w:t>power)</w:t>
      </w:r>
      <w:r w:rsidR="00F1443F" w:rsidRPr="00C741BE">
        <w:t xml:space="preserve"> with storage</w:t>
      </w:r>
      <w:r w:rsidR="009F3AB5" w:rsidRPr="00C741BE">
        <w:t xml:space="preserve">, there will still be huge financial </w:t>
      </w:r>
      <w:r w:rsidR="000D7242" w:rsidRPr="00C741BE">
        <w:t xml:space="preserve">and environmental </w:t>
      </w:r>
      <w:r w:rsidR="00E21348" w:rsidRPr="00C741BE">
        <w:t xml:space="preserve">incentives to temporally shift </w:t>
      </w:r>
      <w:r w:rsidR="005E37DE" w:rsidRPr="00C741BE">
        <w:t>electricity demand.</w:t>
      </w:r>
      <w:r w:rsidR="007842E4" w:rsidRPr="00C741BE">
        <w:t xml:space="preserve"> Electricity providers that claim </w:t>
      </w:r>
      <w:r w:rsidR="00AF35B1" w:rsidRPr="00C741BE">
        <w:t>to</w:t>
      </w:r>
      <w:r w:rsidR="005465CD" w:rsidRPr="00C741BE">
        <w:t xml:space="preserve"> provide ‘zero carbon electricity’ with no time of use constraints</w:t>
      </w:r>
      <w:r w:rsidR="00B5725F" w:rsidRPr="00C741BE">
        <w:t xml:space="preserve"> are likely to </w:t>
      </w:r>
      <w:r w:rsidR="00AB5F77" w:rsidRPr="00C741BE">
        <w:t xml:space="preserve">be </w:t>
      </w:r>
      <w:r w:rsidR="00B5725F" w:rsidRPr="00C741BE">
        <w:t xml:space="preserve">ignoring the embedded carbon in </w:t>
      </w:r>
      <w:r w:rsidR="003234E1" w:rsidRPr="00C741BE">
        <w:t xml:space="preserve">electricity production and storage infrastructure and </w:t>
      </w:r>
      <w:r w:rsidR="00BA4534" w:rsidRPr="00C741BE">
        <w:t xml:space="preserve">misrepresenting the </w:t>
      </w:r>
      <w:r w:rsidR="00CA3786" w:rsidRPr="00C741BE">
        <w:t>challenges</w:t>
      </w:r>
      <w:r w:rsidR="00BA4534" w:rsidRPr="00C741BE">
        <w:t xml:space="preserve"> associated with </w:t>
      </w:r>
      <w:r w:rsidR="00CA3786" w:rsidRPr="00C741BE">
        <w:t>high intermittent renewable energy penetration</w:t>
      </w:r>
      <w:r w:rsidR="006E117F" w:rsidRPr="00C741BE">
        <w:t xml:space="preserve"> </w:t>
      </w:r>
      <w:r w:rsidR="006E117F" w:rsidRPr="00C741BE">
        <w:fldChar w:fldCharType="begin"/>
      </w:r>
      <w:r w:rsidR="006E117F" w:rsidRPr="00C741BE">
        <w:instrText xml:space="preserve"> ADDIN EN.CITE &lt;EndNote&gt;&lt;Cite&gt;&lt;Author&gt;Staffell&lt;/Author&gt;&lt;Year&gt;2017&lt;/Year&gt;&lt;RecNum&gt;503&lt;/RecNum&gt;&lt;DisplayText&gt;(Staffell, 2017; de Chalendar and Benson, 2019)&lt;/DisplayText&gt;&lt;record&gt;&lt;rec-number&gt;503&lt;/rec-number&gt;&lt;foreign-keys&gt;&lt;key app="EN" db-id="xtrfsaady9swfaedadtvps0rza2fv9vt5sax" timestamp="1669216140"&gt;503&lt;/key&gt;&lt;/foreign-keys&gt;&lt;ref-type name="Journal Article"&gt;17&lt;/ref-type&gt;&lt;contributors&gt;&lt;authors&gt;&lt;author&gt;Staffell, Iain&lt;/author&gt;&lt;/authors&gt;&lt;/contributors&gt;&lt;titles&gt;&lt;title&gt;Measuring the progress and impacts of decarbonising British electricity&lt;/title&gt;&lt;secondary-title&gt;Energy Policy&lt;/secondary-title&gt;&lt;/titles&gt;&lt;periodical&gt;&lt;full-title&gt;Energy Policy&lt;/full-title&gt;&lt;/periodical&gt;&lt;pages&gt;463-475&lt;/pages&gt;&lt;volume&gt;102&lt;/volume&gt;&lt;section&gt;463&lt;/section&gt;&lt;dates&gt;&lt;year&gt;2017&lt;/year&gt;&lt;/dates&gt;&lt;isbn&gt;03014215&lt;/isbn&gt;&lt;urls&gt;&lt;/urls&gt;&lt;electronic-resource-num&gt;10.1016/j.enpol.2016.12.037&lt;/electronic-resource-num&gt;&lt;/record&gt;&lt;/Cite&gt;&lt;Cite&gt;&lt;Author&gt;de Chalendar&lt;/Author&gt;&lt;Year&gt;2019&lt;/Year&gt;&lt;RecNum&gt;516&lt;/RecNum&gt;&lt;record&gt;&lt;rec-number&gt;516&lt;/rec-number&gt;&lt;foreign-keys&gt;&lt;key app="EN" db-id="xtrfsaady9swfaedadtvps0rza2fv9vt5sax" timestamp="1670321265"&gt;516&lt;/key&gt;&lt;/foreign-keys&gt;&lt;ref-type name="Journal Article"&gt;17&lt;/ref-type&gt;&lt;contributors&gt;&lt;authors&gt;&lt;author&gt;de Chalendar, Jacques A.&lt;/author&gt;&lt;author&gt;Benson, Sally M.&lt;/author&gt;&lt;/authors&gt;&lt;/contributors&gt;&lt;titles&gt;&lt;title&gt;Why 100% Renewable Energy Is Not Enough&lt;/title&gt;&lt;secondary-title&gt;Joule&lt;/secondary-title&gt;&lt;/titles&gt;&lt;periodical&gt;&lt;full-title&gt;Joule&lt;/full-title&gt;&lt;/periodical&gt;&lt;pages&gt;1389-1393&lt;/pages&gt;&lt;volume&gt;3&lt;/volume&gt;&lt;number&gt;6&lt;/number&gt;&lt;section&gt;1389&lt;/section&gt;&lt;dates&gt;&lt;year&gt;2019&lt;/year&gt;&lt;/dates&gt;&lt;isbn&gt;25424351&lt;/isbn&gt;&lt;urls&gt;&lt;/urls&gt;&lt;electronic-resource-num&gt;10.1016/j.joule.2019.05.002&lt;/electronic-resource-num&gt;&lt;modified-date&gt;Renewables&amp;#xD;UKRI Value Proj&lt;/modified-date&gt;&lt;/record&gt;&lt;/Cite&gt;&lt;/EndNote&gt;</w:instrText>
      </w:r>
      <w:r w:rsidR="006E117F" w:rsidRPr="00C741BE">
        <w:fldChar w:fldCharType="separate"/>
      </w:r>
      <w:r w:rsidR="006E117F" w:rsidRPr="00C741BE">
        <w:rPr>
          <w:noProof/>
        </w:rPr>
        <w:t>(Staffell, 2017; de Chalendar and Benson, 2019)</w:t>
      </w:r>
      <w:r w:rsidR="006E117F" w:rsidRPr="00C741BE">
        <w:fldChar w:fldCharType="end"/>
      </w:r>
      <w:r w:rsidR="00CA3786" w:rsidRPr="00C741BE">
        <w:t>.</w:t>
      </w:r>
    </w:p>
    <w:p w14:paraId="7E94332F" w14:textId="626917A4" w:rsidR="0067721F" w:rsidRDefault="00A64161" w:rsidP="002261AF">
      <w:pPr>
        <w:spacing w:after="120"/>
      </w:pPr>
      <w:r w:rsidRPr="00C741BE">
        <w:t xml:space="preserve">Electricity grid carbon intensity is further discussed in Section </w:t>
      </w:r>
      <w:r w:rsidRPr="00C741BE">
        <w:fldChar w:fldCharType="begin"/>
      </w:r>
      <w:r w:rsidRPr="00C741BE">
        <w:instrText xml:space="preserve"> REF _Ref121216219 \r \h </w:instrText>
      </w:r>
      <w:r w:rsidRPr="00C741BE">
        <w:fldChar w:fldCharType="separate"/>
      </w:r>
      <w:r w:rsidR="00F67C77" w:rsidRPr="00C741BE">
        <w:t>6.2.6</w:t>
      </w:r>
      <w:r w:rsidRPr="00C741BE">
        <w:fldChar w:fldCharType="end"/>
      </w:r>
      <w:r w:rsidR="00BC4552" w:rsidRPr="00C741BE">
        <w:t xml:space="preserve">. The important </w:t>
      </w:r>
      <w:r w:rsidR="00EE0DC7" w:rsidRPr="00C741BE">
        <w:t xml:space="preserve">driver for this work is that temporal shifting of </w:t>
      </w:r>
      <w:r w:rsidR="00E33849" w:rsidRPr="00C741BE">
        <w:t xml:space="preserve">electricity loads </w:t>
      </w:r>
      <w:r w:rsidR="00CD1764" w:rsidRPr="00C741BE">
        <w:t>will be important</w:t>
      </w:r>
      <w:r w:rsidR="00E33849" w:rsidRPr="00C741BE">
        <w:t xml:space="preserve"> </w:t>
      </w:r>
      <w:r w:rsidR="00CD1764" w:rsidRPr="00C741BE">
        <w:t>in a low emission future and the path towards it</w:t>
      </w:r>
      <w:r w:rsidR="003C6D90" w:rsidRPr="00C741BE">
        <w:t xml:space="preserve"> </w:t>
      </w:r>
      <w:r w:rsidR="003C6D90" w:rsidRPr="00C741BE">
        <w:fldChar w:fldCharType="begin"/>
      </w:r>
      <w:r w:rsidR="006E117F" w:rsidRPr="00C741BE">
        <w:instrText xml:space="preserve"> ADDIN EN.CITE &lt;EndNote&gt;&lt;Cite&gt;&lt;Author&gt;de Chalendar&lt;/Author&gt;&lt;Year&gt;2019&lt;/Year&gt;&lt;RecNum&gt;516&lt;/RecNum&gt;&lt;DisplayText&gt;(de Chalendar and Benson, 2019; Moriarty and Honnery, 2022)&lt;/DisplayText&gt;&lt;record&gt;&lt;rec-number&gt;516&lt;/rec-number&gt;&lt;foreign-keys&gt;&lt;key app="EN" db-id="xtrfsaady9swfaedadtvps0rza2fv9vt5sax" timestamp="1670321265"&gt;516&lt;/key&gt;&lt;/foreign-keys&gt;&lt;ref-type name="Journal Article"&gt;17&lt;/ref-type&gt;&lt;contributors&gt;&lt;authors&gt;&lt;author&gt;de Chalendar, Jacques A.&lt;/author&gt;&lt;author&gt;Benson, Sally M.&lt;/author&gt;&lt;/authors&gt;&lt;/contributors&gt;&lt;titles&gt;&lt;title&gt;Why 100% Renewable Energy Is Not Enough&lt;/title&gt;&lt;secondary-title&gt;Joule&lt;/secondary-title&gt;&lt;/titles&gt;&lt;periodical&gt;&lt;full-title&gt;Joule&lt;/full-title&gt;&lt;/periodical&gt;&lt;pages&gt;1389-1393&lt;/pages&gt;&lt;volume&gt;3&lt;/volume&gt;&lt;number&gt;6&lt;/number&gt;&lt;section&gt;1389&lt;/section&gt;&lt;dates&gt;&lt;year&gt;2019&lt;/year&gt;&lt;/dates&gt;&lt;isbn&gt;25424351&lt;/isbn&gt;&lt;urls&gt;&lt;/urls&gt;&lt;electronic-resource-num&gt;10.1016/j.joule.2019.05.002&lt;/electronic-resource-num&gt;&lt;modified-date&gt;Renewables&amp;#xD;UKRI Value Proj&lt;/modified-date&gt;&lt;/record&gt;&lt;/Cite&gt;&lt;Cite&gt;&lt;Author&gt;Moriarty&lt;/Author&gt;&lt;Year&gt;2022&lt;/Year&gt;&lt;RecNum&gt;427&lt;/RecNum&gt;&lt;record&gt;&lt;rec-number&gt;427&lt;/rec-number&gt;&lt;foreign-keys&gt;&lt;key app="EN" db-id="xtrfsaady9swfaedadtvps0rza2fv9vt5sax" timestamp="1663930177"&gt;427&lt;/key&gt;&lt;/foreign-keys&gt;&lt;ref-type name="Book"&gt;6&lt;/ref-type&gt;&lt;contributors&gt;&lt;authors&gt;&lt;author&gt;Patrick Moriarty&lt;/author&gt;&lt;author&gt;Damon Honnery&lt;/author&gt;&lt;/authors&gt;&lt;/contributors&gt;&lt;titles&gt;&lt;title&gt;Switching Off: Meeting Our Energy Needs in A Constrained Future&lt;/title&gt;&lt;secondary-title&gt;SpringerBriefs in Energy&lt;/secondary-title&gt;&lt;/titles&gt;&lt;pages&gt;VIII, 90&lt;/pages&gt;&lt;volume&gt;1&lt;/volume&gt;&lt;dates&gt;&lt;year&gt;2022&lt;/year&gt;&lt;/dates&gt;&lt;publisher&gt;Springer Singapore&lt;/publisher&gt;&lt;isbn&gt;978-981-19-0766-1&lt;/isbn&gt;&lt;urls&gt;&lt;/urls&gt;&lt;electronic-resource-num&gt;https://doi.org/10.1007/978-981-19-0767-8&lt;/electronic-resource-num&gt;&lt;modified-date&gt;READ&lt;/modified-date&gt;&lt;/record&gt;&lt;/Cite&gt;&lt;/EndNote&gt;</w:instrText>
      </w:r>
      <w:r w:rsidR="003C6D90" w:rsidRPr="00C741BE">
        <w:fldChar w:fldCharType="separate"/>
      </w:r>
      <w:r w:rsidR="006352D3" w:rsidRPr="00C741BE">
        <w:rPr>
          <w:noProof/>
        </w:rPr>
        <w:t>(de Chalendar and Benson, 2019; Moriarty and Honnery, 2022)</w:t>
      </w:r>
      <w:r w:rsidR="003C6D90" w:rsidRPr="00C741BE">
        <w:fldChar w:fldCharType="end"/>
      </w:r>
      <w:r w:rsidR="00CD1764" w:rsidRPr="00C741BE">
        <w:t>.</w:t>
      </w:r>
    </w:p>
    <w:p w14:paraId="74BCDEBE" w14:textId="77777777" w:rsidR="0067721F" w:rsidRDefault="0067721F">
      <w:r>
        <w:br w:type="page"/>
      </w:r>
    </w:p>
    <w:p w14:paraId="71DD47F0" w14:textId="631CB83F" w:rsidR="000D1479" w:rsidRPr="00C741BE" w:rsidRDefault="000D1479" w:rsidP="0069534D">
      <w:pPr>
        <w:pStyle w:val="Heading1"/>
        <w:numPr>
          <w:ilvl w:val="0"/>
          <w:numId w:val="14"/>
        </w:numPr>
        <w:spacing w:before="240" w:line="259" w:lineRule="auto"/>
      </w:pPr>
      <w:bookmarkStart w:id="31" w:name="_Ref120797214"/>
      <w:bookmarkStart w:id="32" w:name="_Ref120797228"/>
      <w:bookmarkStart w:id="33" w:name="_Toc121994840"/>
      <w:r w:rsidRPr="00C741BE">
        <w:lastRenderedPageBreak/>
        <w:t>Recommendation</w:t>
      </w:r>
      <w:bookmarkEnd w:id="31"/>
      <w:bookmarkEnd w:id="32"/>
      <w:bookmarkEnd w:id="33"/>
    </w:p>
    <w:p w14:paraId="6A6BB0FE" w14:textId="4184F92E" w:rsidR="00994FA6" w:rsidRPr="00C741BE" w:rsidRDefault="00994FA6" w:rsidP="002261AF">
      <w:pPr>
        <w:spacing w:after="120"/>
      </w:pPr>
      <w:r w:rsidRPr="00C741BE">
        <w:t xml:space="preserve">This section outlines the recommendation to UKRI based on the research conducted in Sections </w:t>
      </w:r>
      <w:r w:rsidRPr="00C741BE">
        <w:fldChar w:fldCharType="begin"/>
      </w:r>
      <w:r w:rsidRPr="00C741BE">
        <w:instrText xml:space="preserve"> REF _Ref119423301 \r \h </w:instrText>
      </w:r>
      <w:r w:rsidRPr="00C741BE">
        <w:fldChar w:fldCharType="separate"/>
      </w:r>
      <w:r w:rsidR="00F67C77" w:rsidRPr="00C741BE">
        <w:t>5.1</w:t>
      </w:r>
      <w:r w:rsidRPr="00C741BE">
        <w:fldChar w:fldCharType="end"/>
      </w:r>
      <w:r w:rsidRPr="00C741BE">
        <w:t xml:space="preserve"> &amp; </w:t>
      </w:r>
      <w:r w:rsidRPr="00C741BE">
        <w:fldChar w:fldCharType="begin"/>
      </w:r>
      <w:r w:rsidRPr="00C741BE">
        <w:instrText xml:space="preserve"> REF _Ref120023908 \r \h </w:instrText>
      </w:r>
      <w:r w:rsidRPr="00C741BE">
        <w:fldChar w:fldCharType="separate"/>
      </w:r>
      <w:r w:rsidR="00F67C77" w:rsidRPr="00C741BE">
        <w:t>5.2</w:t>
      </w:r>
      <w:r w:rsidRPr="00C741BE">
        <w:fldChar w:fldCharType="end"/>
      </w:r>
      <w:r w:rsidRPr="00C741BE">
        <w:t xml:space="preserve"> above.</w:t>
      </w:r>
    </w:p>
    <w:p w14:paraId="4071E294" w14:textId="21C12982" w:rsidR="00994FA6" w:rsidRPr="00C741BE" w:rsidRDefault="00994FA6" w:rsidP="002261AF">
      <w:pPr>
        <w:spacing w:after="120"/>
      </w:pPr>
      <w:r w:rsidRPr="00C741BE">
        <w:rPr>
          <w:highlight w:val="yellow"/>
        </w:rPr>
        <w:fldChar w:fldCharType="begin"/>
      </w:r>
      <w:r w:rsidRPr="00C741BE">
        <w:instrText xml:space="preserve"> REF _Ref120009325 \h </w:instrText>
      </w:r>
      <w:r w:rsidRPr="00C741BE">
        <w:rPr>
          <w:highlight w:val="yellow"/>
        </w:rPr>
      </w:r>
      <w:r w:rsidRPr="00C741BE">
        <w:rPr>
          <w:highlight w:val="yellow"/>
        </w:rPr>
        <w:fldChar w:fldCharType="separate"/>
      </w:r>
      <w:r w:rsidR="00F67C77" w:rsidRPr="00C741BE">
        <w:t xml:space="preserve">Table </w:t>
      </w:r>
      <w:r w:rsidR="00F67C77" w:rsidRPr="00C741BE">
        <w:rPr>
          <w:noProof/>
        </w:rPr>
        <w:t>1</w:t>
      </w:r>
      <w:r w:rsidRPr="00C741BE">
        <w:rPr>
          <w:highlight w:val="yellow"/>
        </w:rPr>
        <w:fldChar w:fldCharType="end"/>
      </w:r>
      <w:r w:rsidRPr="00C741BE">
        <w:t xml:space="preserve"> below describes key learnings and how they have slightly shifted the project direction from what was proposed at the start of the project.</w:t>
      </w:r>
    </w:p>
    <w:p w14:paraId="6C0E2D97" w14:textId="33334EB8" w:rsidR="00994FA6" w:rsidRPr="00C741BE" w:rsidRDefault="00994FA6" w:rsidP="002261AF">
      <w:pPr>
        <w:pStyle w:val="Caption"/>
        <w:keepNext/>
        <w:spacing w:after="120"/>
        <w:rPr>
          <w:rFonts w:ascii="Times New Roman" w:hAnsi="Times New Roman" w:cs="Times New Roman"/>
        </w:rPr>
      </w:pPr>
      <w:bookmarkStart w:id="34" w:name="_Ref120009325"/>
      <w:r w:rsidRPr="00C741BE">
        <w:rPr>
          <w:rFonts w:ascii="Times New Roman" w:hAnsi="Times New Roman" w:cs="Times New Roman"/>
        </w:rPr>
        <w:t xml:space="preserve">Table </w:t>
      </w:r>
      <w:r w:rsidRPr="00C741BE">
        <w:rPr>
          <w:rFonts w:ascii="Times New Roman" w:hAnsi="Times New Roman" w:cs="Times New Roman"/>
        </w:rPr>
        <w:fldChar w:fldCharType="begin"/>
      </w:r>
      <w:r w:rsidRPr="00C741BE">
        <w:rPr>
          <w:rFonts w:ascii="Times New Roman" w:hAnsi="Times New Roman" w:cs="Times New Roman"/>
        </w:rPr>
        <w:instrText xml:space="preserve"> SEQ Table \* ARABIC </w:instrText>
      </w:r>
      <w:r w:rsidRPr="00C741BE">
        <w:rPr>
          <w:rFonts w:ascii="Times New Roman" w:hAnsi="Times New Roman" w:cs="Times New Roman"/>
        </w:rPr>
        <w:fldChar w:fldCharType="separate"/>
      </w:r>
      <w:r w:rsidR="00F67C77" w:rsidRPr="00C741BE">
        <w:rPr>
          <w:rFonts w:ascii="Times New Roman" w:hAnsi="Times New Roman" w:cs="Times New Roman"/>
          <w:noProof/>
        </w:rPr>
        <w:t>1</w:t>
      </w:r>
      <w:r w:rsidRPr="00C741BE">
        <w:rPr>
          <w:rFonts w:ascii="Times New Roman" w:hAnsi="Times New Roman" w:cs="Times New Roman"/>
          <w:noProof/>
        </w:rPr>
        <w:fldChar w:fldCharType="end"/>
      </w:r>
      <w:bookmarkEnd w:id="34"/>
      <w:r w:rsidRPr="00C741BE">
        <w:rPr>
          <w:rFonts w:ascii="Times New Roman" w:hAnsi="Times New Roman" w:cs="Times New Roman"/>
        </w:rPr>
        <w:t>: Learnings and influences from current approach review and literature review.</w:t>
      </w:r>
    </w:p>
    <w:tbl>
      <w:tblPr>
        <w:tblStyle w:val="TableGrid"/>
        <w:tblW w:w="9634" w:type="dxa"/>
        <w:tblLook w:val="04A0" w:firstRow="1" w:lastRow="0" w:firstColumn="1" w:lastColumn="0" w:noHBand="0" w:noVBand="1"/>
      </w:tblPr>
      <w:tblGrid>
        <w:gridCol w:w="421"/>
        <w:gridCol w:w="4677"/>
        <w:gridCol w:w="4536"/>
      </w:tblGrid>
      <w:tr w:rsidR="00AE017A" w:rsidRPr="00C741BE" w14:paraId="032DDBE4" w14:textId="77777777" w:rsidTr="00381E22">
        <w:tc>
          <w:tcPr>
            <w:tcW w:w="421" w:type="dxa"/>
            <w:vAlign w:val="center"/>
          </w:tcPr>
          <w:p w14:paraId="61A66178" w14:textId="77777777" w:rsidR="00AE017A" w:rsidRPr="00917097" w:rsidRDefault="00AE017A" w:rsidP="00381E22">
            <w:pPr>
              <w:spacing w:after="120"/>
              <w:rPr>
                <w:b/>
                <w:bCs/>
              </w:rPr>
            </w:pPr>
          </w:p>
        </w:tc>
        <w:tc>
          <w:tcPr>
            <w:tcW w:w="4677" w:type="dxa"/>
            <w:vAlign w:val="center"/>
          </w:tcPr>
          <w:p w14:paraId="76F7F449" w14:textId="3E73202E" w:rsidR="00AE017A" w:rsidRPr="00C741BE" w:rsidRDefault="00AE017A" w:rsidP="00381E22">
            <w:pPr>
              <w:spacing w:after="120"/>
              <w:rPr>
                <w:b/>
                <w:bCs/>
              </w:rPr>
            </w:pPr>
            <w:r w:rsidRPr="00C741BE">
              <w:rPr>
                <w:b/>
                <w:bCs/>
              </w:rPr>
              <w:t>Learnings</w:t>
            </w:r>
          </w:p>
        </w:tc>
        <w:tc>
          <w:tcPr>
            <w:tcW w:w="4536" w:type="dxa"/>
            <w:vAlign w:val="center"/>
          </w:tcPr>
          <w:p w14:paraId="21638D3B" w14:textId="77777777" w:rsidR="00AE017A" w:rsidRPr="00C741BE" w:rsidRDefault="00AE017A" w:rsidP="00381E22">
            <w:pPr>
              <w:spacing w:after="120"/>
              <w:rPr>
                <w:b/>
                <w:bCs/>
              </w:rPr>
            </w:pPr>
            <w:r w:rsidRPr="00C741BE">
              <w:rPr>
                <w:b/>
                <w:bCs/>
              </w:rPr>
              <w:t>Impact</w:t>
            </w:r>
          </w:p>
        </w:tc>
      </w:tr>
      <w:tr w:rsidR="00AE017A" w:rsidRPr="00C741BE" w14:paraId="2D8D380D" w14:textId="77777777" w:rsidTr="00AE017A">
        <w:tc>
          <w:tcPr>
            <w:tcW w:w="421" w:type="dxa"/>
          </w:tcPr>
          <w:p w14:paraId="1BD30A48" w14:textId="547EAAB2" w:rsidR="00AE017A" w:rsidRPr="00917097" w:rsidRDefault="00AE017A" w:rsidP="004C5A71">
            <w:pPr>
              <w:spacing w:after="120"/>
              <w:rPr>
                <w:b/>
                <w:bCs/>
              </w:rPr>
            </w:pPr>
            <w:r w:rsidRPr="00917097">
              <w:rPr>
                <w:b/>
                <w:bCs/>
              </w:rPr>
              <w:t>1.</w:t>
            </w:r>
          </w:p>
        </w:tc>
        <w:tc>
          <w:tcPr>
            <w:tcW w:w="4677" w:type="dxa"/>
          </w:tcPr>
          <w:p w14:paraId="4DEF4114" w14:textId="123B2058" w:rsidR="00AE017A" w:rsidRPr="00C741BE" w:rsidRDefault="00AE017A" w:rsidP="004C5A71">
            <w:pPr>
              <w:spacing w:after="120"/>
            </w:pPr>
            <w:r w:rsidRPr="00C741BE">
              <w:t xml:space="preserve">Currently there is a lack of decision making alignment between different research councils and between </w:t>
            </w:r>
            <w:r w:rsidR="00E173ED">
              <w:t>UKRI facilities</w:t>
            </w:r>
            <w:r w:rsidRPr="00C741BE">
              <w:t>.</w:t>
            </w:r>
          </w:p>
          <w:p w14:paraId="3DE0B2CB" w14:textId="6EA08949" w:rsidR="00AE017A" w:rsidRPr="00C741BE" w:rsidRDefault="00AE017A" w:rsidP="004C5A71">
            <w:pPr>
              <w:spacing w:after="120"/>
            </w:pPr>
            <w:r w:rsidRPr="00C741BE">
              <w:t>This project is being conducted in parallel with a project seeking to gain better awareness of the different facilities and their ‘value tracking’ systems.</w:t>
            </w:r>
          </w:p>
        </w:tc>
        <w:tc>
          <w:tcPr>
            <w:tcW w:w="4536" w:type="dxa"/>
          </w:tcPr>
          <w:p w14:paraId="7037F3B4" w14:textId="0F096F98" w:rsidR="00AE017A" w:rsidRPr="00C741BE" w:rsidRDefault="00AE017A" w:rsidP="004C5A71">
            <w:pPr>
              <w:spacing w:after="120"/>
            </w:pPr>
            <w:r w:rsidRPr="00C741BE">
              <w:t>The recommended systems will be flexible and adaptable to a range of different facility characteristics.</w:t>
            </w:r>
          </w:p>
        </w:tc>
      </w:tr>
      <w:tr w:rsidR="00AE017A" w:rsidRPr="00C741BE" w14:paraId="2B8F6F0A" w14:textId="77777777" w:rsidTr="00AE017A">
        <w:tc>
          <w:tcPr>
            <w:tcW w:w="421" w:type="dxa"/>
          </w:tcPr>
          <w:p w14:paraId="66400C95" w14:textId="0846C3AD" w:rsidR="00AE017A" w:rsidRPr="00917097" w:rsidRDefault="00AE017A" w:rsidP="002261AF">
            <w:pPr>
              <w:spacing w:after="120"/>
              <w:rPr>
                <w:b/>
                <w:bCs/>
              </w:rPr>
            </w:pPr>
            <w:r w:rsidRPr="00917097">
              <w:rPr>
                <w:b/>
                <w:bCs/>
              </w:rPr>
              <w:t>2.</w:t>
            </w:r>
          </w:p>
        </w:tc>
        <w:tc>
          <w:tcPr>
            <w:tcW w:w="4677" w:type="dxa"/>
          </w:tcPr>
          <w:p w14:paraId="115969EF" w14:textId="01F31A2E" w:rsidR="00AE017A" w:rsidRPr="00C741BE" w:rsidRDefault="00AE017A" w:rsidP="002261AF">
            <w:pPr>
              <w:spacing w:after="120"/>
            </w:pPr>
            <w:r w:rsidRPr="00C741BE">
              <w:t>A supporting system is needed where ‘value vs. emissions’ comparisons can directly support emissions reductions in line with climate safe pathways.</w:t>
            </w:r>
          </w:p>
        </w:tc>
        <w:tc>
          <w:tcPr>
            <w:tcW w:w="4536" w:type="dxa"/>
          </w:tcPr>
          <w:p w14:paraId="2E41C0D5" w14:textId="77777777" w:rsidR="00AE017A" w:rsidRPr="00C741BE" w:rsidRDefault="00AE017A" w:rsidP="002261AF">
            <w:pPr>
              <w:spacing w:after="120"/>
            </w:pPr>
            <w:r w:rsidRPr="00C741BE">
              <w:t>A ‘smart-carbon-scheduler’ system is recommended to optimise operation of equipment within a NetZero pathway.</w:t>
            </w:r>
          </w:p>
        </w:tc>
      </w:tr>
      <w:tr w:rsidR="00AE017A" w:rsidRPr="00C741BE" w14:paraId="24E20D9E" w14:textId="77777777" w:rsidTr="00AE017A">
        <w:tc>
          <w:tcPr>
            <w:tcW w:w="421" w:type="dxa"/>
          </w:tcPr>
          <w:p w14:paraId="4F41D820" w14:textId="6E33BF26" w:rsidR="00AE017A" w:rsidRPr="00917097" w:rsidRDefault="00AE017A" w:rsidP="002261AF">
            <w:pPr>
              <w:spacing w:after="120"/>
              <w:rPr>
                <w:b/>
                <w:bCs/>
              </w:rPr>
            </w:pPr>
            <w:r w:rsidRPr="00917097">
              <w:rPr>
                <w:b/>
                <w:bCs/>
              </w:rPr>
              <w:t>3.</w:t>
            </w:r>
          </w:p>
        </w:tc>
        <w:tc>
          <w:tcPr>
            <w:tcW w:w="4677" w:type="dxa"/>
          </w:tcPr>
          <w:p w14:paraId="38A3AD4C" w14:textId="6FEF6D52" w:rsidR="00AE017A" w:rsidRPr="00C741BE" w:rsidRDefault="00AE017A" w:rsidP="002261AF">
            <w:pPr>
              <w:spacing w:after="120"/>
            </w:pPr>
            <w:r w:rsidRPr="00C741BE">
              <w:t>Directly quantifying performance measures or value tracking can be a time consuming and difficult process.</w:t>
            </w:r>
          </w:p>
          <w:p w14:paraId="7A3C0E34" w14:textId="77777777" w:rsidR="00AE017A" w:rsidRPr="00C741BE" w:rsidRDefault="00AE017A" w:rsidP="002261AF">
            <w:pPr>
              <w:spacing w:after="120"/>
            </w:pPr>
            <w:r w:rsidRPr="00C741BE">
              <w:t>Value tracking (in some form or another) is essential to ensuring performance aligns with organisation goals.</w:t>
            </w:r>
          </w:p>
        </w:tc>
        <w:tc>
          <w:tcPr>
            <w:tcW w:w="4536" w:type="dxa"/>
          </w:tcPr>
          <w:p w14:paraId="6CF9D9AC" w14:textId="77777777" w:rsidR="00AE017A" w:rsidRPr="00C741BE" w:rsidRDefault="00AE017A" w:rsidP="002261AF">
            <w:pPr>
              <w:spacing w:after="120"/>
            </w:pPr>
            <w:r w:rsidRPr="00C741BE">
              <w:t>Detailed value tracking / estimation will only be used when necessary within this system.</w:t>
            </w:r>
          </w:p>
          <w:p w14:paraId="48209432" w14:textId="56D678BC" w:rsidR="00AE017A" w:rsidRPr="00C741BE" w:rsidRDefault="00AE017A" w:rsidP="002261AF">
            <w:pPr>
              <w:spacing w:after="120"/>
            </w:pPr>
            <w:r w:rsidRPr="00C741BE">
              <w:t>A sliding ‘prioritisation method spectrum’ will be proposed that uses a least-effort way of managing requests within constraints.</w:t>
            </w:r>
          </w:p>
        </w:tc>
      </w:tr>
    </w:tbl>
    <w:p w14:paraId="059D76B1" w14:textId="3E0E26BB" w:rsidR="00994FA6" w:rsidRPr="00C741BE" w:rsidRDefault="00994FA6" w:rsidP="00BB54AD">
      <w:pPr>
        <w:spacing w:before="120" w:after="120"/>
      </w:pPr>
      <w:r w:rsidRPr="00C741BE">
        <w:rPr>
          <w:b/>
          <w:bCs/>
        </w:rPr>
        <w:t>The overall recommendation</w:t>
      </w:r>
      <w:r w:rsidRPr="00C741BE">
        <w:t xml:space="preserve"> of this project is for UKRI to implement a system that monitors the emissions from DRI use and alters it in line with the diminishing carbon allowance required for a NetZero pathway.</w:t>
      </w:r>
    </w:p>
    <w:p w14:paraId="04DF1742" w14:textId="77777777" w:rsidR="00994FA6" w:rsidRPr="00C741BE" w:rsidRDefault="00994FA6" w:rsidP="002261AF">
      <w:pPr>
        <w:spacing w:after="120"/>
      </w:pPr>
      <w:r w:rsidRPr="00C741BE">
        <w:rPr>
          <w:b/>
          <w:bCs/>
        </w:rPr>
        <w:t>A specific recommendation</w:t>
      </w:r>
      <w:r w:rsidRPr="00C741BE">
        <w:t xml:space="preserve"> of how to implement such a system that is efficient and flexible is described in this section. It includes:</w:t>
      </w:r>
    </w:p>
    <w:p w14:paraId="7D8BDFDE" w14:textId="785CEC24" w:rsidR="00994FA6" w:rsidRPr="00C741BE" w:rsidRDefault="00994FA6"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Development of an </w:t>
      </w:r>
      <w:r w:rsidR="00CE1BB4" w:rsidRPr="00C741BE">
        <w:rPr>
          <w:rFonts w:ascii="Times New Roman" w:hAnsi="Times New Roman"/>
          <w:sz w:val="24"/>
          <w:szCs w:val="24"/>
          <w:lang w:val="en-GB"/>
        </w:rPr>
        <w:t>‘</w:t>
      </w:r>
      <w:r w:rsidRPr="00C741BE">
        <w:rPr>
          <w:rFonts w:ascii="Times New Roman" w:hAnsi="Times New Roman"/>
          <w:sz w:val="24"/>
          <w:szCs w:val="24"/>
          <w:lang w:val="en-GB"/>
        </w:rPr>
        <w:t>energy use register</w:t>
      </w:r>
      <w:r w:rsidR="00CE1BB4" w:rsidRPr="00C741BE">
        <w:rPr>
          <w:rFonts w:ascii="Times New Roman" w:hAnsi="Times New Roman"/>
          <w:sz w:val="24"/>
          <w:szCs w:val="24"/>
          <w:lang w:val="en-GB"/>
        </w:rPr>
        <w:t>’</w:t>
      </w:r>
      <w:r w:rsidRPr="00C741BE">
        <w:rPr>
          <w:rFonts w:ascii="Times New Roman" w:hAnsi="Times New Roman"/>
          <w:sz w:val="24"/>
          <w:szCs w:val="24"/>
          <w:lang w:val="en-GB"/>
        </w:rPr>
        <w:t xml:space="preserve"> to track</w:t>
      </w:r>
      <w:r w:rsidR="005449EA" w:rsidRPr="00C741BE">
        <w:rPr>
          <w:rFonts w:ascii="Times New Roman" w:hAnsi="Times New Roman"/>
          <w:sz w:val="24"/>
          <w:szCs w:val="24"/>
          <w:lang w:val="en-GB"/>
        </w:rPr>
        <w:t xml:space="preserve"> the</w:t>
      </w:r>
      <w:r w:rsidRPr="00C741BE">
        <w:rPr>
          <w:rFonts w:ascii="Times New Roman" w:hAnsi="Times New Roman"/>
          <w:sz w:val="24"/>
          <w:szCs w:val="24"/>
          <w:lang w:val="en-GB"/>
        </w:rPr>
        <w:t xml:space="preserve"> environmental impact of DRI</w:t>
      </w:r>
      <w:r w:rsidR="005449EA" w:rsidRPr="00C741BE">
        <w:rPr>
          <w:rFonts w:ascii="Times New Roman" w:hAnsi="Times New Roman"/>
          <w:sz w:val="24"/>
          <w:szCs w:val="24"/>
          <w:lang w:val="en-GB"/>
        </w:rPr>
        <w:t xml:space="preserve"> use</w:t>
      </w:r>
      <w:r w:rsidRPr="00C741BE">
        <w:rPr>
          <w:rFonts w:ascii="Times New Roman" w:hAnsi="Times New Roman"/>
          <w:sz w:val="24"/>
          <w:szCs w:val="24"/>
          <w:lang w:val="en-GB"/>
        </w:rPr>
        <w:t>.</w:t>
      </w:r>
    </w:p>
    <w:p w14:paraId="7A183DE2" w14:textId="7F0D7C46" w:rsidR="00994FA6" w:rsidRPr="00C741BE" w:rsidRDefault="00994FA6"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Implementation of an overall ‘</w:t>
      </w:r>
      <w:r w:rsidR="007F2066" w:rsidRPr="00C741BE">
        <w:rPr>
          <w:rFonts w:ascii="Times New Roman" w:hAnsi="Times New Roman"/>
          <w:sz w:val="24"/>
          <w:szCs w:val="24"/>
          <w:lang w:val="en-GB"/>
        </w:rPr>
        <w:t xml:space="preserve">flexible </w:t>
      </w:r>
      <w:r w:rsidRPr="00C741BE">
        <w:rPr>
          <w:rFonts w:ascii="Times New Roman" w:hAnsi="Times New Roman"/>
          <w:sz w:val="24"/>
          <w:szCs w:val="24"/>
          <w:lang w:val="en-GB"/>
        </w:rPr>
        <w:t>smart-carbon-scheduler’ system at each facility. This system will:</w:t>
      </w:r>
    </w:p>
    <w:p w14:paraId="0F0AF938" w14:textId="210E45B9" w:rsidR="00994FA6" w:rsidRPr="00C741BE" w:rsidRDefault="00994FA6"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 xml:space="preserve">Ensure each facility operates in line with </w:t>
      </w:r>
      <w:r w:rsidR="00A33F72" w:rsidRPr="00C741BE">
        <w:rPr>
          <w:rFonts w:ascii="Times New Roman" w:hAnsi="Times New Roman"/>
          <w:sz w:val="24"/>
          <w:szCs w:val="24"/>
          <w:lang w:val="en-GB"/>
        </w:rPr>
        <w:t xml:space="preserve">a </w:t>
      </w:r>
      <w:r w:rsidRPr="00C741BE">
        <w:rPr>
          <w:rFonts w:ascii="Times New Roman" w:hAnsi="Times New Roman"/>
          <w:sz w:val="24"/>
          <w:szCs w:val="24"/>
          <w:lang w:val="en-GB"/>
        </w:rPr>
        <w:t>NetZero pathway.</w:t>
      </w:r>
    </w:p>
    <w:p w14:paraId="3307A566" w14:textId="77777777" w:rsidR="00994FA6" w:rsidRPr="00C741BE" w:rsidRDefault="00994FA6"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Schedule tasks / allocate resources as efficiently as possible.</w:t>
      </w:r>
    </w:p>
    <w:p w14:paraId="4760FB8B" w14:textId="77777777" w:rsidR="00994FA6" w:rsidRPr="00C741BE" w:rsidRDefault="00994FA6"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Inform emission reduction decisions.</w:t>
      </w:r>
    </w:p>
    <w:p w14:paraId="6E9ED3E4" w14:textId="48015F09" w:rsidR="00994FA6" w:rsidRPr="00C741BE" w:rsidRDefault="00994FA6" w:rsidP="002261AF">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Be flexible enough to accommodate different facility types.</w:t>
      </w:r>
    </w:p>
    <w:p w14:paraId="5E33CE35" w14:textId="6E504B6C" w:rsidR="00994FA6" w:rsidRPr="00C741BE" w:rsidRDefault="00994FA6" w:rsidP="002261AF">
      <w:pPr>
        <w:spacing w:after="120"/>
      </w:pPr>
      <w:r w:rsidRPr="00C741BE">
        <w:lastRenderedPageBreak/>
        <w:t xml:space="preserve">The concept of ‘scrutiny’ is proposed here to focus effort where it will be most beneficial to emission reduction. The concept is applied in the energy use register and </w:t>
      </w:r>
      <w:r w:rsidR="000A27B4" w:rsidRPr="00C741BE">
        <w:t>prioritisation method spectrum</w:t>
      </w:r>
      <w:r w:rsidRPr="00C741BE">
        <w:t xml:space="preserve"> sections below. The ‘scrutiny’ that should be applied to each facility is largely proportional to the emissions reduction required from the facility. This will change for each facility as their DRI use changes and their emission budgets decrease.</w:t>
      </w:r>
    </w:p>
    <w:p w14:paraId="25FCEBCB" w14:textId="52E87827" w:rsidR="000D1479" w:rsidRPr="00C741BE" w:rsidRDefault="000D1479" w:rsidP="0069534D">
      <w:pPr>
        <w:pStyle w:val="Heading2"/>
        <w:keepNext/>
        <w:keepLines/>
        <w:numPr>
          <w:ilvl w:val="1"/>
          <w:numId w:val="14"/>
        </w:numPr>
        <w:spacing w:before="40" w:after="0" w:line="259" w:lineRule="auto"/>
        <w:jc w:val="left"/>
      </w:pPr>
      <w:bookmarkStart w:id="35" w:name="_Toc121994841"/>
      <w:r w:rsidRPr="00C741BE">
        <w:t>Energy Use Register</w:t>
      </w:r>
      <w:bookmarkEnd w:id="35"/>
    </w:p>
    <w:p w14:paraId="1947E983" w14:textId="7ECC8715" w:rsidR="0025141E" w:rsidRPr="00C741BE" w:rsidRDefault="0025141E" w:rsidP="002261AF">
      <w:pPr>
        <w:spacing w:after="120"/>
      </w:pPr>
      <w:r w:rsidRPr="00C741BE">
        <w:t xml:space="preserve">It is recommended that an energy use register is developed and kept updated to track carbon emissions across </w:t>
      </w:r>
      <w:r w:rsidR="003849F8" w:rsidRPr="00C741BE">
        <w:t>all</w:t>
      </w:r>
      <w:r w:rsidRPr="00C741BE">
        <w:t xml:space="preserve"> </w:t>
      </w:r>
      <w:r w:rsidR="00565CFF" w:rsidRPr="00C741BE">
        <w:t>the infrastructure that is</w:t>
      </w:r>
      <w:r w:rsidRPr="00C741BE">
        <w:t xml:space="preserve"> considered ‘in scope’ for this project.</w:t>
      </w:r>
    </w:p>
    <w:p w14:paraId="76D61676" w14:textId="5E0C2EE7" w:rsidR="0025141E" w:rsidRPr="00C741BE" w:rsidRDefault="00C07CF5" w:rsidP="002261AF">
      <w:pPr>
        <w:spacing w:after="120"/>
      </w:pPr>
      <w:r w:rsidRPr="00C741BE">
        <w:t>Different levels</w:t>
      </w:r>
      <w:r w:rsidR="0025141E" w:rsidRPr="00C741BE">
        <w:t xml:space="preserve"> of ‘scrutiny’ should be applied to tracking </w:t>
      </w:r>
      <w:r w:rsidRPr="00C741BE">
        <w:t xml:space="preserve">the </w:t>
      </w:r>
      <w:r w:rsidR="0025141E" w:rsidRPr="00C741BE">
        <w:t xml:space="preserve">energy use of different facilities in the register. For the majority of facilities simple estimates / measurements of energy use could be paired with grid information to give quick </w:t>
      </w:r>
      <w:r w:rsidR="00F03C50" w:rsidRPr="00C741BE">
        <w:t xml:space="preserve">and </w:t>
      </w:r>
      <w:r w:rsidR="0025141E" w:rsidRPr="00C741BE">
        <w:t>reasonably accurate snapshots of DRI emission profiles. More detailed tracking of emissions can then be focused on the highest emitters and those that need larger reductions as carbon budgets tighten.</w:t>
      </w:r>
    </w:p>
    <w:p w14:paraId="476235DC" w14:textId="33FFFF8C" w:rsidR="0025141E" w:rsidRPr="00C741BE" w:rsidRDefault="0025141E" w:rsidP="002261AF">
      <w:pPr>
        <w:spacing w:after="120"/>
      </w:pPr>
      <w:r w:rsidRPr="00C741BE">
        <w:t>Some form of energy register is essential for ensuring compliance with NetZero pathways. The recommended ‘scrutiny based energy use register’ will help track such emissions in an efficient way and ensure decarbonisation effort is focussed in the areas where it is most needed.</w:t>
      </w:r>
      <w:bookmarkStart w:id="36" w:name="_Ref118796915"/>
    </w:p>
    <w:p w14:paraId="5318E160" w14:textId="47695110" w:rsidR="00B324DB" w:rsidRPr="00C741BE" w:rsidRDefault="00B324DB" w:rsidP="0069534D">
      <w:pPr>
        <w:pStyle w:val="Heading2"/>
        <w:keepNext/>
        <w:keepLines/>
        <w:numPr>
          <w:ilvl w:val="1"/>
          <w:numId w:val="14"/>
        </w:numPr>
        <w:spacing w:before="40" w:after="0" w:line="259" w:lineRule="auto"/>
        <w:jc w:val="left"/>
      </w:pPr>
      <w:bookmarkStart w:id="37" w:name="_Toc121994842"/>
      <w:bookmarkStart w:id="38" w:name="_Ref122076678"/>
      <w:r w:rsidRPr="00C741BE">
        <w:t>Flexible Smart Carbon Scheduler System</w:t>
      </w:r>
      <w:bookmarkEnd w:id="37"/>
      <w:bookmarkEnd w:id="38"/>
    </w:p>
    <w:p w14:paraId="1DB902A7" w14:textId="1ED5A1D3" w:rsidR="0025141E" w:rsidRPr="00C741BE" w:rsidRDefault="0025141E" w:rsidP="002261AF">
      <w:pPr>
        <w:spacing w:after="120"/>
        <w:rPr>
          <w:b/>
          <w:bCs/>
        </w:rPr>
      </w:pPr>
      <w:r w:rsidRPr="00C741BE">
        <w:t xml:space="preserve">To ensure efficient operation within climate safe pathways, a ‘flexible smart carbon scheduler system’ is proposed to be implemented across all facilities. The two main goals of the system design </w:t>
      </w:r>
      <w:r w:rsidR="008A741D" w:rsidRPr="00C741BE">
        <w:t>are</w:t>
      </w:r>
      <w:r w:rsidRPr="00C741BE">
        <w:t xml:space="preserve"> to operate efficiently within a carbon budget and to focus ‘scrutiny’ (and its resulting </w:t>
      </w:r>
      <w:r w:rsidR="00564AF3" w:rsidRPr="00C741BE">
        <w:t>effort cost</w:t>
      </w:r>
      <w:r w:rsidRPr="00C741BE">
        <w:t>) in areas requiring the most emissions reduction. Initially these reductions may be achieved by addressing the ‘low hanging fruit’ pieces of equipment or by increased intermittent renewable energy supply, thereby leaving the rest of the DRI systems relatively unchanged.</w:t>
      </w:r>
      <w:r w:rsidRPr="00C741BE">
        <w:rPr>
          <w:b/>
          <w:bCs/>
        </w:rPr>
        <w:t xml:space="preserve"> </w:t>
      </w:r>
      <w:r w:rsidRPr="00C741BE">
        <w:t>But as climate safe pathways shrink the overall carbon budget, efficient allocation systems and flexible decision making structures supporting them will become crucial for all energy use systems.</w:t>
      </w:r>
    </w:p>
    <w:p w14:paraId="5DA79051" w14:textId="77777777" w:rsidR="0025141E" w:rsidRPr="00C741BE" w:rsidRDefault="0025141E" w:rsidP="002261AF">
      <w:pPr>
        <w:spacing w:after="120"/>
      </w:pPr>
      <w:r w:rsidRPr="00C741BE">
        <w:t>This system proposed consists of:</w:t>
      </w:r>
    </w:p>
    <w:p w14:paraId="0058507E" w14:textId="0C57F06C" w:rsidR="0025141E" w:rsidRPr="00C741BE" w:rsidRDefault="0025141E"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A ‘smart carbon task scheduler</w:t>
      </w:r>
      <w:r w:rsidR="00674562">
        <w:rPr>
          <w:rFonts w:ascii="Times New Roman" w:hAnsi="Times New Roman"/>
          <w:sz w:val="24"/>
          <w:szCs w:val="24"/>
          <w:lang w:val="en-GB"/>
        </w:rPr>
        <w:t>’</w:t>
      </w:r>
    </w:p>
    <w:p w14:paraId="04AF7146" w14:textId="77777777" w:rsidR="00E07040" w:rsidRPr="00C741BE" w:rsidRDefault="00E07040" w:rsidP="00E07040">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Prioritisation method spectrum</w:t>
      </w:r>
    </w:p>
    <w:p w14:paraId="594752A7" w14:textId="7953451F" w:rsidR="00A7624A" w:rsidRPr="00C741BE" w:rsidRDefault="00E07040" w:rsidP="00A7624A">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w:t>
      </w:r>
      <w:r w:rsidR="00A7624A" w:rsidRPr="00C741BE">
        <w:rPr>
          <w:rFonts w:ascii="Times New Roman" w:hAnsi="Times New Roman"/>
          <w:sz w:val="24"/>
          <w:szCs w:val="24"/>
          <w:lang w:val="en-GB"/>
        </w:rPr>
        <w:t>Run criteria</w:t>
      </w:r>
      <w:r w:rsidRPr="00C741BE">
        <w:rPr>
          <w:rFonts w:ascii="Times New Roman" w:hAnsi="Times New Roman"/>
          <w:sz w:val="24"/>
          <w:szCs w:val="24"/>
          <w:lang w:val="en-GB"/>
        </w:rPr>
        <w:t>’</w:t>
      </w:r>
    </w:p>
    <w:p w14:paraId="41216509" w14:textId="0F68747E" w:rsidR="0025141E" w:rsidRPr="00C741BE" w:rsidRDefault="0025141E"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Net Zero roadmap / emissions tolerance</w:t>
      </w:r>
    </w:p>
    <w:p w14:paraId="392DD340" w14:textId="77777777" w:rsidR="0025141E" w:rsidRPr="00C741BE" w:rsidRDefault="0025141E"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Emissions tracking</w:t>
      </w:r>
    </w:p>
    <w:p w14:paraId="2E0E14F2" w14:textId="77777777" w:rsidR="0025141E" w:rsidRPr="00C741BE" w:rsidRDefault="0025141E"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Awareness of electricity grid carbon intensity forecast</w:t>
      </w:r>
    </w:p>
    <w:p w14:paraId="6D464175" w14:textId="3FBBB575" w:rsidR="0025141E" w:rsidRPr="00C741BE" w:rsidRDefault="00F51B60" w:rsidP="002261AF">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Long term d</w:t>
      </w:r>
      <w:r w:rsidR="0025141E" w:rsidRPr="00C741BE">
        <w:rPr>
          <w:rFonts w:ascii="Times New Roman" w:hAnsi="Times New Roman"/>
          <w:sz w:val="24"/>
          <w:szCs w:val="24"/>
          <w:lang w:val="en-GB"/>
        </w:rPr>
        <w:t xml:space="preserve">ecision </w:t>
      </w:r>
      <w:r w:rsidRPr="00C741BE">
        <w:rPr>
          <w:rFonts w:ascii="Times New Roman" w:hAnsi="Times New Roman"/>
          <w:sz w:val="24"/>
          <w:szCs w:val="24"/>
          <w:lang w:val="en-GB"/>
        </w:rPr>
        <w:t xml:space="preserve">making </w:t>
      </w:r>
      <w:r w:rsidR="0025141E" w:rsidRPr="00C741BE">
        <w:rPr>
          <w:rFonts w:ascii="Times New Roman" w:hAnsi="Times New Roman"/>
          <w:sz w:val="24"/>
          <w:szCs w:val="24"/>
          <w:lang w:val="en-GB"/>
        </w:rPr>
        <w:t>feedback</w:t>
      </w:r>
    </w:p>
    <w:p w14:paraId="0F115852" w14:textId="74BD8707" w:rsidR="003360D9" w:rsidRPr="00C741BE" w:rsidRDefault="00A26C69" w:rsidP="002B14F6">
      <w:pPr>
        <w:tabs>
          <w:tab w:val="left" w:pos="2051"/>
        </w:tabs>
        <w:spacing w:after="120"/>
      </w:pPr>
      <w:r w:rsidRPr="00C741BE">
        <w:rPr>
          <w:noProof/>
        </w:rPr>
        <w:lastRenderedPageBreak/>
        <mc:AlternateContent>
          <mc:Choice Requires="wps">
            <w:drawing>
              <wp:anchor distT="0" distB="0" distL="114300" distR="114300" simplePos="0" relativeHeight="251660288" behindDoc="0" locked="0" layoutInCell="1" allowOverlap="1" wp14:anchorId="5CF5EF96" wp14:editId="25F21F04">
                <wp:simplePos x="0" y="0"/>
                <wp:positionH relativeFrom="margin">
                  <wp:align>center</wp:align>
                </wp:positionH>
                <wp:positionV relativeFrom="paragraph">
                  <wp:posOffset>4219384</wp:posOffset>
                </wp:positionV>
                <wp:extent cx="6717665" cy="635"/>
                <wp:effectExtent l="0" t="0" r="6985" b="0"/>
                <wp:wrapTopAndBottom/>
                <wp:docPr id="79" name="Text Box 79"/>
                <wp:cNvGraphicFramePr/>
                <a:graphic xmlns:a="http://schemas.openxmlformats.org/drawingml/2006/main">
                  <a:graphicData uri="http://schemas.microsoft.com/office/word/2010/wordprocessingShape">
                    <wps:wsp>
                      <wps:cNvSpPr txBox="1"/>
                      <wps:spPr>
                        <a:xfrm>
                          <a:off x="0" y="0"/>
                          <a:ext cx="6717665" cy="635"/>
                        </a:xfrm>
                        <a:prstGeom prst="rect">
                          <a:avLst/>
                        </a:prstGeom>
                        <a:solidFill>
                          <a:prstClr val="white"/>
                        </a:solidFill>
                        <a:ln>
                          <a:noFill/>
                        </a:ln>
                      </wps:spPr>
                      <wps:txbx>
                        <w:txbxContent>
                          <w:p w14:paraId="6BE02C85" w14:textId="6845D5B7" w:rsidR="00DD4AD8" w:rsidRPr="009268F6" w:rsidRDefault="00DD4AD8" w:rsidP="00DD4AD8">
                            <w:pPr>
                              <w:pStyle w:val="Caption"/>
                              <w:rPr>
                                <w:rFonts w:ascii="Times New Roman" w:eastAsia="Times New Roman" w:hAnsi="Times New Roman" w:cs="Times New Roman"/>
                                <w:noProof/>
                                <w:sz w:val="24"/>
                                <w:szCs w:val="24"/>
                                <w:lang w:eastAsia="ja-JP"/>
                              </w:rPr>
                            </w:pPr>
                            <w:bookmarkStart w:id="39" w:name="_Ref121229706"/>
                            <w:bookmarkStart w:id="40" w:name="_Ref121229702"/>
                            <w:r>
                              <w:t xml:space="preserve">Figure </w:t>
                            </w:r>
                            <w:r>
                              <w:fldChar w:fldCharType="begin"/>
                            </w:r>
                            <w:r>
                              <w:instrText xml:space="preserve"> STYLEREF 1 \s </w:instrText>
                            </w:r>
                            <w:r>
                              <w:fldChar w:fldCharType="separate"/>
                            </w:r>
                            <w:r>
                              <w:rPr>
                                <w:noProof/>
                              </w:rPr>
                              <w:t>5</w:t>
                            </w:r>
                            <w:r>
                              <w:fldChar w:fldCharType="end"/>
                            </w:r>
                            <w:r>
                              <w:noBreakHyphen/>
                            </w:r>
                            <w:r>
                              <w:fldChar w:fldCharType="begin"/>
                            </w:r>
                            <w:r>
                              <w:instrText xml:space="preserve"> SEQ Figure \* ARABIC \s 1 </w:instrText>
                            </w:r>
                            <w:r>
                              <w:fldChar w:fldCharType="separate"/>
                            </w:r>
                            <w:r>
                              <w:rPr>
                                <w:noProof/>
                              </w:rPr>
                              <w:t>1</w:t>
                            </w:r>
                            <w:r>
                              <w:fldChar w:fldCharType="end"/>
                            </w:r>
                            <w:bookmarkEnd w:id="39"/>
                            <w:r>
                              <w:t xml:space="preserve">: </w:t>
                            </w:r>
                            <w:r w:rsidR="009E4C63">
                              <w:t xml:space="preserve">Flexible </w:t>
                            </w:r>
                            <w:r w:rsidR="00EB0622">
                              <w:t>S</w:t>
                            </w:r>
                            <w:r>
                              <w:t>mart Carbon Scheduler system example for DRI.</w:t>
                            </w:r>
                            <w:bookmarkEnd w:id="40"/>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5CF5EF96" id="_x0000_t202" coordsize="21600,21600" o:spt="202" path="m,l,21600r21600,l21600,xe">
                <v:stroke joinstyle="miter"/>
                <v:path gradientshapeok="t" o:connecttype="rect"/>
              </v:shapetype>
              <v:shape id="Text Box 79" o:spid="_x0000_s1026" type="#_x0000_t202" style="position:absolute;margin-left:0;margin-top:332.25pt;width:528.95pt;height:.05pt;z-index:251660288;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A7mFgIAADgEAAAOAAAAZHJzL2Uyb0RvYy54bWysU8Fu2zAMvQ/YPwi6L046NB2MOEWWIsOA&#10;oC2QDj0rshQbkEWNUmJnXz9KtpOt22nYRaZF6lF872lx3zWGnRT6GmzBZ5MpZ8pKKGt7KPi3l82H&#10;T5z5IGwpDFhV8LPy/H75/t2idbm6gQpMqZARiPV56wpeheDyLPOyUo3wE3DKUlIDNiLQLx6yEkVL&#10;6I3JbqbTedYClg5BKu9p96FP8mXC11rJ8KS1V4GZgtPdQloxrfu4ZsuFyA8oXFXL4RriH27RiNpS&#10;0wvUgwiCHbH+A6qpJYIHHSYSmgy0rqVKM9A0s+mbaXaVcCrNQuR4d6HJ/z9Y+XjauWdkofsMHQkY&#10;CWmdzz1txnk6jU380k0Z5YnC84U21QUmaXN+N7ubz285k5Sbf7yNGNn1qEMfvihoWAwKjqRJokqc&#10;tj70pWNJ7OTB1OWmNib+xMTaIDsJ0q+t6qAG8N+qjI21FuKpHjDuZNc5YhS6fTcMt4fyTDMj9Hbw&#10;Tm5qarQVPjwLJP1pTPJ0eKJFG2gLDkPEWQX442/7sZ5koSxnLfmp4P77UaDizHy1JFg03xjgGOzH&#10;wB6bNdCIM3otTqaQDmAwY6gRmley+ip2oZSwknoVPIzhOvSupqci1WqVishiToSt3TkZoUdCX7pX&#10;gW6QI5CKjzA6TeRvVOlrky5udQxEcZIsEtqzOPBM9kyiD08p+v/X/1R1ffDLnwAAAP//AwBQSwME&#10;FAAGAAgAAAAhAMFdwMXfAAAACQEAAA8AAABkcnMvZG93bnJldi54bWxMj8FOwzAQRO9I/IO1SFwQ&#10;dYDUQIhTVRUc6KUi9MLNjbdxIF5HttOGv8flAsfZWc28KReT7dkBfegcSbiZZcCQGqc7aiVs31+u&#10;H4CFqEir3hFK+MYAi+r8rFSFdkd6w0MdW5ZCKBRKgolxKDgPjUGrwswNSMnbO29VTNK3XHt1TOG2&#10;57dZJrhVHaUGowZcGWy+6tFK2OQfG3M17p/Xy/zOv27HlfhsaykvL6blE7CIU/x7hhN+QocqMe3c&#10;SDqwXkIaEiUIkc+Bnexsfv8IbPd7EsCrkv9fUP0AAAD//wMAUEsBAi0AFAAGAAgAAAAhALaDOJL+&#10;AAAA4QEAABMAAAAAAAAAAAAAAAAAAAAAAFtDb250ZW50X1R5cGVzXS54bWxQSwECLQAUAAYACAAA&#10;ACEAOP0h/9YAAACUAQAACwAAAAAAAAAAAAAAAAAvAQAAX3JlbHMvLnJlbHNQSwECLQAUAAYACAAA&#10;ACEA9eAO5hYCAAA4BAAADgAAAAAAAAAAAAAAAAAuAgAAZHJzL2Uyb0RvYy54bWxQSwECLQAUAAYA&#10;CAAAACEAwV3Axd8AAAAJAQAADwAAAAAAAAAAAAAAAABwBAAAZHJzL2Rvd25yZXYueG1sUEsFBgAA&#10;AAAEAAQA8wAAAHwFAAAAAA==&#10;" stroked="f">
                <v:textbox style="mso-fit-shape-to-text:t" inset="0,0,0,0">
                  <w:txbxContent>
                    <w:p w14:paraId="6BE02C85" w14:textId="6845D5B7" w:rsidR="00DD4AD8" w:rsidRPr="009268F6" w:rsidRDefault="00DD4AD8" w:rsidP="00DD4AD8">
                      <w:pPr>
                        <w:pStyle w:val="Caption"/>
                        <w:rPr>
                          <w:rFonts w:ascii="Times New Roman" w:eastAsia="Times New Roman" w:hAnsi="Times New Roman" w:cs="Times New Roman"/>
                          <w:noProof/>
                          <w:sz w:val="24"/>
                          <w:szCs w:val="24"/>
                          <w:lang w:eastAsia="ja-JP"/>
                        </w:rPr>
                      </w:pPr>
                      <w:bookmarkStart w:id="41" w:name="_Ref121229706"/>
                      <w:bookmarkStart w:id="42" w:name="_Ref121229702"/>
                      <w:r>
                        <w:t xml:space="preserve">Figure </w:t>
                      </w:r>
                      <w:r>
                        <w:fldChar w:fldCharType="begin"/>
                      </w:r>
                      <w:r>
                        <w:instrText xml:space="preserve"> STYLEREF 1 \s </w:instrText>
                      </w:r>
                      <w:r>
                        <w:fldChar w:fldCharType="separate"/>
                      </w:r>
                      <w:r>
                        <w:rPr>
                          <w:noProof/>
                        </w:rPr>
                        <w:t>5</w:t>
                      </w:r>
                      <w:r>
                        <w:fldChar w:fldCharType="end"/>
                      </w:r>
                      <w:r>
                        <w:noBreakHyphen/>
                      </w:r>
                      <w:r>
                        <w:fldChar w:fldCharType="begin"/>
                      </w:r>
                      <w:r>
                        <w:instrText xml:space="preserve"> SEQ Figure \* ARABIC \s 1 </w:instrText>
                      </w:r>
                      <w:r>
                        <w:fldChar w:fldCharType="separate"/>
                      </w:r>
                      <w:r>
                        <w:rPr>
                          <w:noProof/>
                        </w:rPr>
                        <w:t>1</w:t>
                      </w:r>
                      <w:r>
                        <w:fldChar w:fldCharType="end"/>
                      </w:r>
                      <w:bookmarkEnd w:id="41"/>
                      <w:r>
                        <w:t xml:space="preserve">: </w:t>
                      </w:r>
                      <w:r w:rsidR="009E4C63">
                        <w:t xml:space="preserve">Flexible </w:t>
                      </w:r>
                      <w:r w:rsidR="00EB0622">
                        <w:t>S</w:t>
                      </w:r>
                      <w:r>
                        <w:t>mart Carbon Scheduler system example for DRI.</w:t>
                      </w:r>
                      <w:bookmarkEnd w:id="42"/>
                    </w:p>
                  </w:txbxContent>
                </v:textbox>
                <w10:wrap type="topAndBottom" anchorx="margin"/>
              </v:shape>
            </w:pict>
          </mc:Fallback>
        </mc:AlternateContent>
      </w:r>
      <w:r w:rsidRPr="00C741BE">
        <w:rPr>
          <w:noProof/>
        </w:rPr>
        <w:drawing>
          <wp:anchor distT="0" distB="0" distL="114300" distR="114300" simplePos="0" relativeHeight="251658240" behindDoc="0" locked="0" layoutInCell="1" allowOverlap="1" wp14:anchorId="330B5C5A" wp14:editId="42D9A099">
            <wp:simplePos x="0" y="0"/>
            <wp:positionH relativeFrom="margin">
              <wp:align>center</wp:align>
            </wp:positionH>
            <wp:positionV relativeFrom="paragraph">
              <wp:posOffset>424923</wp:posOffset>
            </wp:positionV>
            <wp:extent cx="6876415" cy="3759200"/>
            <wp:effectExtent l="19050" t="19050" r="19685" b="12700"/>
            <wp:wrapTopAndBottom/>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Picture 78"/>
                    <pic:cNvPicPr>
                      <a:picLocks noChangeAspect="1" noChangeArrowheads="1"/>
                    </pic:cNvPicPr>
                  </pic:nvPicPr>
                  <pic:blipFill>
                    <a:blip r:embed="rId12">
                      <a:extLst>
                        <a:ext uri="{28A0092B-C50C-407E-A947-70E740481C1C}">
                          <a14:useLocalDpi xmlns:a14="http://schemas.microsoft.com/office/drawing/2010/main" val="0"/>
                        </a:ext>
                      </a:extLst>
                    </a:blip>
                    <a:stretch>
                      <a:fillRect/>
                    </a:stretch>
                  </pic:blipFill>
                  <pic:spPr bwMode="auto">
                    <a:xfrm>
                      <a:off x="0" y="0"/>
                      <a:ext cx="6876415" cy="3759200"/>
                    </a:xfrm>
                    <a:prstGeom prst="rect">
                      <a:avLst/>
                    </a:prstGeom>
                    <a:ln>
                      <a:solidFill>
                        <a:schemeClr val="accent1"/>
                      </a:solidFill>
                    </a:ln>
                  </pic:spPr>
                </pic:pic>
              </a:graphicData>
            </a:graphic>
            <wp14:sizeRelH relativeFrom="page">
              <wp14:pctWidth>0</wp14:pctWidth>
            </wp14:sizeRelH>
            <wp14:sizeRelV relativeFrom="page">
              <wp14:pctHeight>0</wp14:pctHeight>
            </wp14:sizeRelV>
          </wp:anchor>
        </w:drawing>
      </w:r>
      <w:r w:rsidR="00801690" w:rsidRPr="00C741BE">
        <w:fldChar w:fldCharType="begin"/>
      </w:r>
      <w:r w:rsidR="00801690" w:rsidRPr="00C741BE">
        <w:instrText xml:space="preserve"> REF _Ref121229706 \h </w:instrText>
      </w:r>
      <w:r w:rsidR="00801690" w:rsidRPr="00C741BE">
        <w:fldChar w:fldCharType="separate"/>
      </w:r>
      <w:r w:rsidR="00F67C77" w:rsidRPr="00C741BE">
        <w:t xml:space="preserve">Figure </w:t>
      </w:r>
      <w:r w:rsidR="00F67C77" w:rsidRPr="00C741BE">
        <w:rPr>
          <w:noProof/>
        </w:rPr>
        <w:t>5</w:t>
      </w:r>
      <w:r w:rsidR="00F67C77" w:rsidRPr="00C741BE">
        <w:noBreakHyphen/>
      </w:r>
      <w:r w:rsidR="00F67C77" w:rsidRPr="00C741BE">
        <w:rPr>
          <w:noProof/>
        </w:rPr>
        <w:t>1</w:t>
      </w:r>
      <w:r w:rsidR="00801690" w:rsidRPr="00C741BE">
        <w:fldChar w:fldCharType="end"/>
      </w:r>
      <w:r w:rsidR="00801690" w:rsidRPr="00C741BE">
        <w:t xml:space="preserve"> below </w:t>
      </w:r>
      <w:r w:rsidR="00FA57C0" w:rsidRPr="00C741BE">
        <w:t xml:space="preserve">shows an overview of how </w:t>
      </w:r>
      <w:r w:rsidR="002B14F6" w:rsidRPr="00C741BE">
        <w:t>the different components of a ‘flexible smart carbon scheduler’ system fit together.</w:t>
      </w:r>
    </w:p>
    <w:p w14:paraId="0E206705" w14:textId="179E47D2" w:rsidR="00CE2A36" w:rsidRPr="00C741BE" w:rsidRDefault="00EB0622" w:rsidP="002261AF">
      <w:pPr>
        <w:spacing w:after="120"/>
      </w:pPr>
      <w:r w:rsidRPr="00C741BE">
        <w:t xml:space="preserve">The smart carbon scheduler has </w:t>
      </w:r>
      <w:r w:rsidR="00D76124" w:rsidRPr="00C741BE">
        <w:t xml:space="preserve">awareness of the ‘grid carbon intensity’ and </w:t>
      </w:r>
      <w:r w:rsidR="003F09C3" w:rsidRPr="00C741BE">
        <w:t>an emissions tolerance</w:t>
      </w:r>
      <w:r w:rsidR="002968BA" w:rsidRPr="00C741BE">
        <w:t xml:space="preserve">. </w:t>
      </w:r>
      <w:r w:rsidR="005E06B1" w:rsidRPr="00C741BE">
        <w:t>The scheduler</w:t>
      </w:r>
      <w:r w:rsidR="00A550EC" w:rsidRPr="00C741BE">
        <w:t xml:space="preserve"> uses this information to </w:t>
      </w:r>
      <w:r w:rsidR="00DD613F" w:rsidRPr="00C741BE">
        <w:t xml:space="preserve">efficiently </w:t>
      </w:r>
      <w:r w:rsidR="00A550EC" w:rsidRPr="00C741BE">
        <w:t>schedule incoming tasks</w:t>
      </w:r>
      <w:r w:rsidR="00DD613F" w:rsidRPr="00C741BE">
        <w:t xml:space="preserve"> </w:t>
      </w:r>
      <w:r w:rsidR="000E0DC9" w:rsidRPr="00C741BE">
        <w:t>within an emissions constraint.</w:t>
      </w:r>
      <w:r w:rsidR="008D568F" w:rsidRPr="00C741BE">
        <w:t xml:space="preserve"> </w:t>
      </w:r>
      <w:r w:rsidR="004263BF" w:rsidRPr="00C741BE">
        <w:t xml:space="preserve">The </w:t>
      </w:r>
      <w:r w:rsidR="00535FDA" w:rsidRPr="00C741BE">
        <w:t xml:space="preserve">flexible system is intended to </w:t>
      </w:r>
      <w:r w:rsidR="005F1D7C" w:rsidRPr="00C741BE">
        <w:t>support the wider</w:t>
      </w:r>
      <w:r w:rsidR="00EC3A6B" w:rsidRPr="00C741BE">
        <w:t xml:space="preserve"> emission reduction decision making </w:t>
      </w:r>
      <w:r w:rsidR="008B2C21" w:rsidRPr="00C741BE">
        <w:t>needed at each facility, ensuring that UKRI’s emission reduction pledge is adhered to in the process.</w:t>
      </w:r>
    </w:p>
    <w:p w14:paraId="670F0819" w14:textId="4223467B" w:rsidR="0051308C" w:rsidRPr="00C741BE" w:rsidRDefault="00F82387" w:rsidP="002261AF">
      <w:pPr>
        <w:spacing w:after="120"/>
      </w:pPr>
      <w:r>
        <w:t>The</w:t>
      </w:r>
      <w:r w:rsidR="0068699D" w:rsidRPr="00C741BE">
        <w:t xml:space="preserve"> scope of this section is limited to introducing </w:t>
      </w:r>
      <w:r w:rsidR="00BE7418" w:rsidRPr="00C741BE">
        <w:t>a ‘flexible smart carbon scheduler system’ that could be implemented</w:t>
      </w:r>
      <w:r w:rsidR="00B31F85" w:rsidRPr="00C741BE">
        <w:t xml:space="preserve"> to efficiently manage emissions reductions throughout UKRI’s DRI. </w:t>
      </w:r>
      <w:r w:rsidR="00910E54" w:rsidRPr="00C741BE">
        <w:t>This</w:t>
      </w:r>
      <w:r w:rsidR="00260CD0" w:rsidRPr="00C741BE">
        <w:t xml:space="preserve"> work has been focused on developing an overarching system</w:t>
      </w:r>
      <w:r w:rsidR="00F070D1" w:rsidRPr="00C741BE">
        <w:t xml:space="preserve"> which can be changed or have</w:t>
      </w:r>
      <w:r w:rsidR="00AA2543" w:rsidRPr="00C741BE">
        <w:t xml:space="preserve"> further functionality </w:t>
      </w:r>
      <w:r w:rsidR="00F411F3" w:rsidRPr="00C741BE">
        <w:t xml:space="preserve">added </w:t>
      </w:r>
      <w:r w:rsidR="00910E54" w:rsidRPr="00C741BE">
        <w:t xml:space="preserve">to </w:t>
      </w:r>
      <w:r w:rsidR="00F411F3" w:rsidRPr="00C741BE">
        <w:t>as necessary.</w:t>
      </w:r>
      <w:r w:rsidR="00B93562" w:rsidRPr="00C741BE">
        <w:t xml:space="preserve"> </w:t>
      </w:r>
      <w:r w:rsidR="0051308C" w:rsidRPr="00C741BE">
        <w:t xml:space="preserve">This system </w:t>
      </w:r>
      <w:r w:rsidR="00D53E27" w:rsidRPr="00C741BE">
        <w:t>has been</w:t>
      </w:r>
      <w:r w:rsidR="0051308C" w:rsidRPr="00C741BE">
        <w:t xml:space="preserve"> designed to </w:t>
      </w:r>
      <w:r w:rsidR="00D53E27" w:rsidRPr="00C741BE">
        <w:t xml:space="preserve">inform </w:t>
      </w:r>
      <w:r w:rsidR="00F41ADA" w:rsidRPr="00C741BE">
        <w:t xml:space="preserve">external long term emission reduction decision making and work </w:t>
      </w:r>
      <w:r w:rsidR="002315D5" w:rsidRPr="00C741BE">
        <w:t>in combination with</w:t>
      </w:r>
      <w:r w:rsidR="00F41ADA" w:rsidRPr="00C741BE">
        <w:t xml:space="preserve"> other emission reduction projects.</w:t>
      </w:r>
    </w:p>
    <w:p w14:paraId="4BB03F75" w14:textId="545A496D" w:rsidR="00CF2928" w:rsidRPr="00C741BE" w:rsidRDefault="00CF2928" w:rsidP="002261AF">
      <w:pPr>
        <w:spacing w:after="120"/>
      </w:pPr>
      <w:r w:rsidRPr="00C741BE">
        <w:t xml:space="preserve">It is acknowledged that </w:t>
      </w:r>
      <w:r w:rsidRPr="00C741BE">
        <w:fldChar w:fldCharType="begin"/>
      </w:r>
      <w:r w:rsidRPr="00C741BE">
        <w:instrText xml:space="preserve"> REF _Ref121229706 \h </w:instrText>
      </w:r>
      <w:r w:rsidRPr="00C741BE">
        <w:fldChar w:fldCharType="separate"/>
      </w:r>
      <w:r w:rsidR="00F67C77" w:rsidRPr="00C741BE">
        <w:t xml:space="preserve">Figure </w:t>
      </w:r>
      <w:r w:rsidR="00F67C77" w:rsidRPr="00C741BE">
        <w:rPr>
          <w:noProof/>
        </w:rPr>
        <w:t>5</w:t>
      </w:r>
      <w:r w:rsidR="00F67C77" w:rsidRPr="00C741BE">
        <w:noBreakHyphen/>
      </w:r>
      <w:r w:rsidR="00F67C77" w:rsidRPr="00C741BE">
        <w:rPr>
          <w:noProof/>
        </w:rPr>
        <w:t>1</w:t>
      </w:r>
      <w:r w:rsidRPr="00C741BE">
        <w:fldChar w:fldCharType="end"/>
      </w:r>
      <w:r w:rsidRPr="00C741BE">
        <w:t xml:space="preserve"> </w:t>
      </w:r>
      <w:r w:rsidR="00F02DA3" w:rsidRPr="00C741BE">
        <w:t xml:space="preserve">is a simplification of complex processes. </w:t>
      </w:r>
      <w:r w:rsidR="00616849" w:rsidRPr="00C741BE">
        <w:t xml:space="preserve">E.g., DRI is represented by a single box </w:t>
      </w:r>
      <w:r w:rsidR="00E31165" w:rsidRPr="00C741BE">
        <w:t xml:space="preserve">in </w:t>
      </w:r>
      <w:r w:rsidR="00E31165" w:rsidRPr="00C741BE">
        <w:fldChar w:fldCharType="begin"/>
      </w:r>
      <w:r w:rsidR="00E31165" w:rsidRPr="00C741BE">
        <w:instrText xml:space="preserve"> REF _Ref121229706 \h </w:instrText>
      </w:r>
      <w:r w:rsidR="00E31165" w:rsidRPr="00C741BE">
        <w:fldChar w:fldCharType="separate"/>
      </w:r>
      <w:r w:rsidR="00F67C77" w:rsidRPr="00C741BE">
        <w:t xml:space="preserve">Figure </w:t>
      </w:r>
      <w:r w:rsidR="00F67C77" w:rsidRPr="00C741BE">
        <w:rPr>
          <w:noProof/>
        </w:rPr>
        <w:t>5</w:t>
      </w:r>
      <w:r w:rsidR="00F67C77" w:rsidRPr="00C741BE">
        <w:noBreakHyphen/>
      </w:r>
      <w:r w:rsidR="00F67C77" w:rsidRPr="00C741BE">
        <w:rPr>
          <w:noProof/>
        </w:rPr>
        <w:t>1</w:t>
      </w:r>
      <w:r w:rsidR="00E31165" w:rsidRPr="00C741BE">
        <w:fldChar w:fldCharType="end"/>
      </w:r>
      <w:r w:rsidR="00E31165" w:rsidRPr="00C741BE">
        <w:t xml:space="preserve"> </w:t>
      </w:r>
      <w:r w:rsidR="00616849" w:rsidRPr="00C741BE">
        <w:t>when in reality it can comprise multiple</w:t>
      </w:r>
      <w:r w:rsidR="00BE1BFA" w:rsidRPr="00C741BE">
        <w:t xml:space="preserve"> different </w:t>
      </w:r>
      <w:r w:rsidR="00E331A0" w:rsidRPr="00C741BE">
        <w:t>types</w:t>
      </w:r>
      <w:r w:rsidR="00BE1BFA" w:rsidRPr="00C741BE">
        <w:t xml:space="preserve"> of hardware within the same facility. </w:t>
      </w:r>
      <w:r w:rsidR="00392F76" w:rsidRPr="00C741BE">
        <w:t>Understanding</w:t>
      </w:r>
      <w:r w:rsidR="00BE1BFA" w:rsidRPr="00C741BE">
        <w:t xml:space="preserve"> the </w:t>
      </w:r>
      <w:r w:rsidR="00455A76" w:rsidRPr="00C741BE">
        <w:t>operating relationships of</w:t>
      </w:r>
      <w:r w:rsidR="001D4B2C" w:rsidRPr="00C741BE">
        <w:t xml:space="preserve"> each piece of DRI (and the hardware requirements </w:t>
      </w:r>
      <w:r w:rsidR="00455A76" w:rsidRPr="00C741BE">
        <w:t xml:space="preserve">of each task) is an important step in implementing a </w:t>
      </w:r>
      <w:r w:rsidR="003A105E" w:rsidRPr="00C741BE">
        <w:t>task scheduler but is considered outside the scope of this project.</w:t>
      </w:r>
    </w:p>
    <w:p w14:paraId="413469D4" w14:textId="50FBF224" w:rsidR="00B07A2C" w:rsidRPr="00C741BE" w:rsidRDefault="00B07A2C" w:rsidP="002261AF">
      <w:pPr>
        <w:spacing w:after="120"/>
      </w:pPr>
      <w:r w:rsidRPr="00C741BE">
        <w:lastRenderedPageBreak/>
        <w:t xml:space="preserve">Sections </w:t>
      </w:r>
      <w:r w:rsidRPr="00C741BE">
        <w:fldChar w:fldCharType="begin"/>
      </w:r>
      <w:r w:rsidRPr="00C741BE">
        <w:instrText xml:space="preserve"> REF _Ref121295675 \r \h </w:instrText>
      </w:r>
      <w:r w:rsidRPr="00C741BE">
        <w:fldChar w:fldCharType="separate"/>
      </w:r>
      <w:r w:rsidR="00F67C77" w:rsidRPr="00C741BE">
        <w:t>6.2.1</w:t>
      </w:r>
      <w:r w:rsidRPr="00C741BE">
        <w:fldChar w:fldCharType="end"/>
      </w:r>
      <w:r w:rsidRPr="00C741BE">
        <w:t xml:space="preserve"> to </w:t>
      </w:r>
      <w:r w:rsidRPr="00C741BE">
        <w:fldChar w:fldCharType="begin"/>
      </w:r>
      <w:r w:rsidRPr="00C741BE">
        <w:instrText xml:space="preserve"> REF _Ref121295688 \r \h </w:instrText>
      </w:r>
      <w:r w:rsidRPr="00C741BE">
        <w:fldChar w:fldCharType="separate"/>
      </w:r>
      <w:r w:rsidR="00F67C77" w:rsidRPr="00C741BE">
        <w:t>6.2.7</w:t>
      </w:r>
      <w:r w:rsidRPr="00C741BE">
        <w:fldChar w:fldCharType="end"/>
      </w:r>
      <w:r w:rsidRPr="00C741BE">
        <w:t xml:space="preserve"> below expand on the components of the ‘flexible smart carbon scheduler system’ shown in </w:t>
      </w:r>
      <w:r w:rsidRPr="00C741BE">
        <w:fldChar w:fldCharType="begin"/>
      </w:r>
      <w:r w:rsidRPr="00C741BE">
        <w:instrText xml:space="preserve"> REF _Ref121229706 \h </w:instrText>
      </w:r>
      <w:r w:rsidRPr="00C741BE">
        <w:fldChar w:fldCharType="separate"/>
      </w:r>
      <w:r w:rsidR="00F67C77" w:rsidRPr="00C741BE">
        <w:t xml:space="preserve">Figure </w:t>
      </w:r>
      <w:r w:rsidR="00F67C77" w:rsidRPr="00C741BE">
        <w:rPr>
          <w:noProof/>
        </w:rPr>
        <w:t>5</w:t>
      </w:r>
      <w:r w:rsidR="00F67C77" w:rsidRPr="00C741BE">
        <w:noBreakHyphen/>
      </w:r>
      <w:r w:rsidR="00F67C77" w:rsidRPr="00C741BE">
        <w:rPr>
          <w:noProof/>
        </w:rPr>
        <w:t>1</w:t>
      </w:r>
      <w:r w:rsidRPr="00C741BE">
        <w:fldChar w:fldCharType="end"/>
      </w:r>
      <w:r w:rsidRPr="00C741BE">
        <w:t>.</w:t>
      </w:r>
    </w:p>
    <w:p w14:paraId="7E8F06CF" w14:textId="6A88AFC6" w:rsidR="00B324DB" w:rsidRPr="00C741BE" w:rsidRDefault="00B324DB" w:rsidP="0069534D">
      <w:pPr>
        <w:pStyle w:val="Heading3"/>
        <w:numPr>
          <w:ilvl w:val="2"/>
          <w:numId w:val="14"/>
        </w:numPr>
        <w:spacing w:before="40" w:after="0" w:line="259" w:lineRule="auto"/>
        <w:jc w:val="left"/>
      </w:pPr>
      <w:bookmarkStart w:id="43" w:name="_Ref121295675"/>
      <w:bookmarkStart w:id="44" w:name="_Toc121994843"/>
      <w:bookmarkEnd w:id="36"/>
      <w:r w:rsidRPr="00C741BE">
        <w:t>Smart Carbon Scheduler</w:t>
      </w:r>
      <w:bookmarkEnd w:id="43"/>
      <w:bookmarkEnd w:id="44"/>
    </w:p>
    <w:p w14:paraId="5B8FF43E" w14:textId="77777777" w:rsidR="0025141E" w:rsidRPr="00C741BE" w:rsidRDefault="0025141E" w:rsidP="002261AF">
      <w:pPr>
        <w:spacing w:after="120"/>
      </w:pPr>
      <w:r w:rsidRPr="00C741BE">
        <w:t>The proposed ‘smart carbon scheduler’ is a task scheduler for a given facility that uses awareness of the changing carbon intensity of the local electricity grid to ensure efficient execution of tasks within a given emissions budget.</w:t>
      </w:r>
    </w:p>
    <w:p w14:paraId="503AE296" w14:textId="0510672E" w:rsidR="00171937" w:rsidRPr="00C741BE" w:rsidRDefault="00171937" w:rsidP="002261AF">
      <w:pPr>
        <w:spacing w:after="120"/>
      </w:pPr>
      <w:r w:rsidRPr="00C741BE">
        <w:t xml:space="preserve">Tasks entering the scheduler will be prioritised according to the </w:t>
      </w:r>
      <w:r w:rsidR="00EF33E1">
        <w:t xml:space="preserve">facility’s </w:t>
      </w:r>
      <w:r w:rsidRPr="00C741BE">
        <w:t xml:space="preserve">chosen </w:t>
      </w:r>
      <w:r w:rsidR="0045625B" w:rsidRPr="00C741BE">
        <w:t xml:space="preserve">prioritisation </w:t>
      </w:r>
      <w:r w:rsidR="001F7A7A">
        <w:t>method</w:t>
      </w:r>
      <w:r w:rsidR="0045625B" w:rsidRPr="00C741BE">
        <w:t>. As discussed in Section</w:t>
      </w:r>
      <w:r w:rsidR="000D4456" w:rsidRPr="00C741BE">
        <w:t xml:space="preserve"> </w:t>
      </w:r>
      <w:r w:rsidR="000D4456" w:rsidRPr="00C741BE">
        <w:fldChar w:fldCharType="begin"/>
      </w:r>
      <w:r w:rsidR="000D4456" w:rsidRPr="00C741BE">
        <w:instrText xml:space="preserve"> REF _Ref122096475 \r \h </w:instrText>
      </w:r>
      <w:r w:rsidR="000D4456" w:rsidRPr="00C741BE">
        <w:fldChar w:fldCharType="separate"/>
      </w:r>
      <w:r w:rsidR="000D4456" w:rsidRPr="00C741BE">
        <w:t>6.2.2</w:t>
      </w:r>
      <w:r w:rsidR="000D4456" w:rsidRPr="00C741BE">
        <w:fldChar w:fldCharType="end"/>
      </w:r>
      <w:r w:rsidR="00DD4251" w:rsidRPr="00C741BE">
        <w:t xml:space="preserve">, </w:t>
      </w:r>
      <w:r w:rsidR="00C81087" w:rsidRPr="00C741BE">
        <w:t>there will be a spectrum of priority justification methods to</w:t>
      </w:r>
      <w:r w:rsidR="00493C31" w:rsidRPr="00C741BE">
        <w:t xml:space="preserve"> cho</w:t>
      </w:r>
      <w:r w:rsidR="00652C18" w:rsidRPr="00C741BE">
        <w:t>o</w:t>
      </w:r>
      <w:r w:rsidR="00493C31" w:rsidRPr="00C741BE">
        <w:t xml:space="preserve">se from for a given facility </w:t>
      </w:r>
      <w:r w:rsidR="00BE62C7" w:rsidRPr="00C741BE">
        <w:t>depending on</w:t>
      </w:r>
      <w:r w:rsidR="00493C31" w:rsidRPr="00C741BE">
        <w:t xml:space="preserve"> its characteristics and emission reduction </w:t>
      </w:r>
      <w:r w:rsidR="00BE62C7" w:rsidRPr="00C741BE">
        <w:t>requirements.</w:t>
      </w:r>
    </w:p>
    <w:p w14:paraId="745A75ED" w14:textId="77777777" w:rsidR="0025141E" w:rsidRPr="00C741BE" w:rsidRDefault="0025141E" w:rsidP="002261AF">
      <w:pPr>
        <w:spacing w:after="120"/>
      </w:pPr>
      <w:r w:rsidRPr="00C741BE">
        <w:t>The basic function of the scheduler is to receive tasks, assign them a priority, add them to a queue based on their priority, and release them to the infrastructure as allowed by the ‘run criteria’.</w:t>
      </w:r>
    </w:p>
    <w:p w14:paraId="4D6AFC62" w14:textId="77777777" w:rsidR="0025141E" w:rsidRPr="00C741BE" w:rsidRDefault="0025141E" w:rsidP="002261AF">
      <w:pPr>
        <w:spacing w:after="120"/>
      </w:pPr>
      <w:r w:rsidRPr="00C741BE">
        <w:t>The ‘smart’ nature of the ‘smart carbon scheduler’ also assumes the scheduler can adjust its operation (such as run criteria) in real time based on changing inputs and feedback from emissions tracking to ensure it optimises within its budget.</w:t>
      </w:r>
    </w:p>
    <w:p w14:paraId="74C14E4C" w14:textId="77777777" w:rsidR="00235D04" w:rsidRPr="00C741BE" w:rsidRDefault="00235D04" w:rsidP="00235D04">
      <w:pPr>
        <w:pStyle w:val="Heading3"/>
        <w:numPr>
          <w:ilvl w:val="2"/>
          <w:numId w:val="14"/>
        </w:numPr>
        <w:spacing w:before="40" w:after="0" w:line="259" w:lineRule="auto"/>
        <w:jc w:val="left"/>
      </w:pPr>
      <w:bookmarkStart w:id="45" w:name="_Toc121994844"/>
      <w:bookmarkStart w:id="46" w:name="_Ref122096475"/>
      <w:bookmarkStart w:id="47" w:name="_Ref119322857"/>
      <w:r w:rsidRPr="00C741BE">
        <w:t>Prioritisation Method Spectrum</w:t>
      </w:r>
      <w:bookmarkEnd w:id="45"/>
      <w:bookmarkEnd w:id="46"/>
    </w:p>
    <w:p w14:paraId="36E5BB89" w14:textId="0D5478BC" w:rsidR="00235D04" w:rsidRPr="00C741BE" w:rsidRDefault="00235D04" w:rsidP="00235D04">
      <w:pPr>
        <w:spacing w:after="120"/>
      </w:pPr>
      <w:r w:rsidRPr="00C741BE">
        <w:t xml:space="preserve">One of the key components of this ‘flexible smart carbon scheduler system’ is the flexibility of the prioritisation method. The need for a flexible system is driven by the diversity of </w:t>
      </w:r>
      <w:r w:rsidR="005A2983" w:rsidRPr="00C741BE">
        <w:t xml:space="preserve">the </w:t>
      </w:r>
      <w:r w:rsidRPr="00C741BE">
        <w:t xml:space="preserve">facilities </w:t>
      </w:r>
      <w:r w:rsidR="005A2983" w:rsidRPr="00C741BE">
        <w:t xml:space="preserve">that are </w:t>
      </w:r>
      <w:r w:rsidRPr="00C741BE">
        <w:t xml:space="preserve">considered </w:t>
      </w:r>
      <w:r w:rsidR="00CB266C" w:rsidRPr="00C741BE">
        <w:t xml:space="preserve">as </w:t>
      </w:r>
      <w:r w:rsidRPr="00C741BE">
        <w:t>‘in scope’ for UKRI</w:t>
      </w:r>
      <w:r w:rsidR="00481069">
        <w:t>’</w:t>
      </w:r>
      <w:r w:rsidRPr="00C741BE">
        <w:t xml:space="preserve">s ‘NetZero Scoping Project’ and the effort required to assign ‘value’ to currently unquantifiable organisation objectives (Section </w:t>
      </w:r>
      <w:r w:rsidRPr="00C741BE">
        <w:fldChar w:fldCharType="begin"/>
      </w:r>
      <w:r w:rsidRPr="00C741BE">
        <w:instrText xml:space="preserve"> REF _Ref119332931 \r \h  \* MERGEFORMAT </w:instrText>
      </w:r>
      <w:r w:rsidRPr="00C741BE">
        <w:fldChar w:fldCharType="separate"/>
      </w:r>
      <w:r w:rsidR="00F67C77" w:rsidRPr="00C741BE">
        <w:t>5.2.1</w:t>
      </w:r>
      <w:r w:rsidRPr="00C741BE">
        <w:fldChar w:fldCharType="end"/>
      </w:r>
      <w:r w:rsidRPr="00C741BE">
        <w:t xml:space="preserve">). The system should only require detailed ‘value’ vs. emissions comparisons when absolutely necessary and </w:t>
      </w:r>
      <w:r w:rsidR="00CB266C" w:rsidRPr="00C741BE">
        <w:t xml:space="preserve">should use </w:t>
      </w:r>
      <w:r w:rsidR="00961B14" w:rsidRPr="00C741BE">
        <w:t>lower effort prioritisation methods wh</w:t>
      </w:r>
      <w:r w:rsidR="0072470E" w:rsidRPr="00C741BE">
        <w:t>ere possible within emissions constraints.</w:t>
      </w:r>
    </w:p>
    <w:p w14:paraId="5BBFB8F5" w14:textId="1070AA29" w:rsidR="008B3A04" w:rsidRPr="00C741BE" w:rsidRDefault="008B3A04" w:rsidP="00235D04">
      <w:pPr>
        <w:spacing w:after="120"/>
      </w:pPr>
      <w:r w:rsidRPr="00C741BE">
        <w:t xml:space="preserve">Where a facility </w:t>
      </w:r>
      <w:r w:rsidR="00CA51AA" w:rsidRPr="00C741BE">
        <w:t xml:space="preserve">(or piece of DRI) sits on this spectrum is not only dependent on how the facility operates today, but </w:t>
      </w:r>
      <w:r w:rsidR="00586E29" w:rsidRPr="00C741BE">
        <w:t xml:space="preserve">should be flexible to change </w:t>
      </w:r>
      <w:r w:rsidR="00C820E0" w:rsidRPr="00C741BE">
        <w:t>as emissions budgets tighten and infrastructure changes.</w:t>
      </w:r>
    </w:p>
    <w:p w14:paraId="6302DBB0" w14:textId="2591C497" w:rsidR="00C5577E" w:rsidRPr="00C741BE" w:rsidRDefault="001E7270" w:rsidP="00235D04">
      <w:pPr>
        <w:spacing w:after="120"/>
      </w:pPr>
      <w:r w:rsidRPr="00C741BE">
        <w:t xml:space="preserve">Below is the </w:t>
      </w:r>
      <w:r w:rsidR="00E96455" w:rsidRPr="00C741BE">
        <w:t xml:space="preserve">proposed spectrum of prioritisation methods which range from </w:t>
      </w:r>
      <w:r w:rsidR="00692D2C" w:rsidRPr="00C741BE">
        <w:t xml:space="preserve">no prioritisation required (low effort to implement) to </w:t>
      </w:r>
      <w:r w:rsidR="00C51A68" w:rsidRPr="00C741BE">
        <w:t xml:space="preserve">a </w:t>
      </w:r>
      <w:r w:rsidR="00E2685A" w:rsidRPr="00C741BE">
        <w:t>scoring</w:t>
      </w:r>
      <w:r w:rsidR="00C51A68" w:rsidRPr="00C741BE">
        <w:t xml:space="preserve"> approach (high level of effort to implement).</w:t>
      </w:r>
      <w:r w:rsidR="003666F8" w:rsidRPr="00C741BE">
        <w:t xml:space="preserve"> </w:t>
      </w:r>
      <w:r w:rsidR="002D72F5" w:rsidRPr="00C741BE">
        <w:t xml:space="preserve">Scoring and ‘relative comparison’ methods are developed from learnings in Section </w:t>
      </w:r>
      <w:r w:rsidR="00786DEC" w:rsidRPr="00C741BE">
        <w:fldChar w:fldCharType="begin"/>
      </w:r>
      <w:r w:rsidR="00786DEC" w:rsidRPr="00C741BE">
        <w:instrText xml:space="preserve"> REF _Ref119332931 \w \h </w:instrText>
      </w:r>
      <w:r w:rsidR="00786DEC" w:rsidRPr="00C741BE">
        <w:fldChar w:fldCharType="separate"/>
      </w:r>
      <w:r w:rsidR="00F67C77" w:rsidRPr="00C741BE">
        <w:t>5.2.1</w:t>
      </w:r>
      <w:r w:rsidR="00786DEC" w:rsidRPr="00C741BE">
        <w:fldChar w:fldCharType="end"/>
      </w:r>
      <w:r w:rsidR="00BC0305" w:rsidRPr="00C741BE">
        <w:t>.</w:t>
      </w:r>
    </w:p>
    <w:p w14:paraId="69AC0B46" w14:textId="1F249366" w:rsidR="00144065" w:rsidRPr="00C741BE" w:rsidRDefault="00235D04" w:rsidP="00235D04">
      <w:pPr>
        <w:numPr>
          <w:ilvl w:val="0"/>
          <w:numId w:val="20"/>
        </w:numPr>
        <w:spacing w:after="120" w:line="240" w:lineRule="auto"/>
        <w:textAlignment w:val="center"/>
        <w:rPr>
          <w:lang w:eastAsia="en-GB"/>
        </w:rPr>
      </w:pPr>
      <w:r w:rsidRPr="00C741BE">
        <w:rPr>
          <w:lang w:eastAsia="en-GB"/>
        </w:rPr>
        <w:t xml:space="preserve">No prioritisation </w:t>
      </w:r>
      <w:r w:rsidR="00144065" w:rsidRPr="00C741BE">
        <w:rPr>
          <w:lang w:eastAsia="en-GB"/>
        </w:rPr>
        <w:t>–</w:t>
      </w:r>
      <w:r w:rsidRPr="00C741BE">
        <w:rPr>
          <w:lang w:eastAsia="en-GB"/>
        </w:rPr>
        <w:t xml:space="preserve"> </w:t>
      </w:r>
    </w:p>
    <w:p w14:paraId="20AFAB68" w14:textId="5D3CFBD9" w:rsidR="00235D04" w:rsidRPr="00C741BE" w:rsidRDefault="00291BC8" w:rsidP="00144065">
      <w:pPr>
        <w:numPr>
          <w:ilvl w:val="1"/>
          <w:numId w:val="26"/>
        </w:numPr>
        <w:spacing w:after="120" w:line="240" w:lineRule="auto"/>
        <w:textAlignment w:val="center"/>
        <w:rPr>
          <w:lang w:eastAsia="en-GB"/>
        </w:rPr>
      </w:pPr>
      <w:r w:rsidRPr="00C741BE">
        <w:rPr>
          <w:lang w:eastAsia="en-GB"/>
        </w:rPr>
        <w:t>A</w:t>
      </w:r>
      <w:r w:rsidR="00235D04" w:rsidRPr="00C741BE">
        <w:rPr>
          <w:lang w:eastAsia="en-GB"/>
        </w:rPr>
        <w:t>ll tasks enter into a queue in the order they were requested.</w:t>
      </w:r>
    </w:p>
    <w:p w14:paraId="3EE93372" w14:textId="298E5E51" w:rsidR="00144065" w:rsidRPr="00C741BE" w:rsidRDefault="00144065" w:rsidP="00144065">
      <w:pPr>
        <w:numPr>
          <w:ilvl w:val="1"/>
          <w:numId w:val="26"/>
        </w:numPr>
        <w:spacing w:after="120" w:line="240" w:lineRule="auto"/>
        <w:textAlignment w:val="center"/>
        <w:rPr>
          <w:lang w:eastAsia="en-GB"/>
        </w:rPr>
      </w:pPr>
      <w:r w:rsidRPr="00C741BE">
        <w:rPr>
          <w:lang w:eastAsia="en-GB"/>
        </w:rPr>
        <w:t>First in first out (FIFO)</w:t>
      </w:r>
      <w:r w:rsidR="008C3DD5" w:rsidRPr="00C741BE">
        <w:rPr>
          <w:lang w:eastAsia="en-GB"/>
        </w:rPr>
        <w:t xml:space="preserve"> queue structure</w:t>
      </w:r>
      <w:r w:rsidRPr="00C741BE">
        <w:rPr>
          <w:lang w:eastAsia="en-GB"/>
        </w:rPr>
        <w:t>.</w:t>
      </w:r>
    </w:p>
    <w:p w14:paraId="0E4F6C28" w14:textId="77777777" w:rsidR="00235D04" w:rsidRPr="00C741BE" w:rsidRDefault="00235D04" w:rsidP="00235D04">
      <w:pPr>
        <w:numPr>
          <w:ilvl w:val="0"/>
          <w:numId w:val="20"/>
        </w:numPr>
        <w:spacing w:after="120" w:line="240" w:lineRule="auto"/>
        <w:textAlignment w:val="center"/>
        <w:rPr>
          <w:lang w:eastAsia="en-GB"/>
        </w:rPr>
      </w:pPr>
      <w:r w:rsidRPr="00C741BE">
        <w:rPr>
          <w:lang w:eastAsia="en-GB"/>
        </w:rPr>
        <w:t xml:space="preserve">Users self-determined prioritisation - </w:t>
      </w:r>
    </w:p>
    <w:p w14:paraId="17F4F6ED" w14:textId="6F83A2F7" w:rsidR="00235D04" w:rsidRPr="00C741BE" w:rsidRDefault="00235D04" w:rsidP="00144065">
      <w:pPr>
        <w:numPr>
          <w:ilvl w:val="1"/>
          <w:numId w:val="21"/>
        </w:numPr>
        <w:spacing w:after="120" w:line="240" w:lineRule="auto"/>
        <w:textAlignment w:val="center"/>
        <w:rPr>
          <w:lang w:eastAsia="en-GB"/>
        </w:rPr>
      </w:pPr>
      <w:r w:rsidRPr="00C741BE">
        <w:rPr>
          <w:lang w:eastAsia="en-GB"/>
        </w:rPr>
        <w:t>Users self-determine a priority for their task. E.g., 1, 2, or 3.</w:t>
      </w:r>
    </w:p>
    <w:p w14:paraId="59141F6F" w14:textId="1C5040C2" w:rsidR="00235D04" w:rsidRPr="00C741BE" w:rsidRDefault="00235D04" w:rsidP="00144065">
      <w:pPr>
        <w:numPr>
          <w:ilvl w:val="1"/>
          <w:numId w:val="21"/>
        </w:numPr>
        <w:spacing w:after="120" w:line="240" w:lineRule="auto"/>
        <w:textAlignment w:val="center"/>
        <w:rPr>
          <w:lang w:eastAsia="en-GB"/>
        </w:rPr>
      </w:pPr>
      <w:r w:rsidRPr="00C741BE">
        <w:rPr>
          <w:lang w:eastAsia="en-GB"/>
        </w:rPr>
        <w:t xml:space="preserve">Some </w:t>
      </w:r>
      <w:r w:rsidR="0031670B" w:rsidRPr="00C741BE">
        <w:rPr>
          <w:lang w:eastAsia="en-GB"/>
        </w:rPr>
        <w:t>form</w:t>
      </w:r>
      <w:r w:rsidRPr="00C741BE">
        <w:rPr>
          <w:lang w:eastAsia="en-GB"/>
        </w:rPr>
        <w:t xml:space="preserve"> of feedback to let </w:t>
      </w:r>
      <w:r w:rsidR="00607853">
        <w:rPr>
          <w:lang w:eastAsia="en-GB"/>
        </w:rPr>
        <w:t>users</w:t>
      </w:r>
      <w:r w:rsidRPr="00C741BE">
        <w:rPr>
          <w:lang w:eastAsia="en-GB"/>
        </w:rPr>
        <w:t xml:space="preserve"> know where they are in the queue and </w:t>
      </w:r>
      <w:r w:rsidR="00C75ED4" w:rsidRPr="00C741BE">
        <w:rPr>
          <w:lang w:eastAsia="en-GB"/>
        </w:rPr>
        <w:t xml:space="preserve">current </w:t>
      </w:r>
      <w:r w:rsidRPr="00C741BE">
        <w:rPr>
          <w:lang w:eastAsia="en-GB"/>
        </w:rPr>
        <w:t>scheduler performance based on predicted carbon intensity of the electricity mix.</w:t>
      </w:r>
    </w:p>
    <w:p w14:paraId="7406B9C4" w14:textId="72ED4F6A" w:rsidR="00235D04" w:rsidRPr="00C741BE" w:rsidRDefault="00235D04" w:rsidP="00144065">
      <w:pPr>
        <w:numPr>
          <w:ilvl w:val="1"/>
          <w:numId w:val="21"/>
        </w:numPr>
        <w:spacing w:after="120" w:line="240" w:lineRule="auto"/>
        <w:textAlignment w:val="center"/>
        <w:rPr>
          <w:lang w:eastAsia="en-GB"/>
        </w:rPr>
      </w:pPr>
      <w:r w:rsidRPr="00C741BE">
        <w:rPr>
          <w:lang w:eastAsia="en-GB"/>
        </w:rPr>
        <w:lastRenderedPageBreak/>
        <w:t xml:space="preserve">Potential for workshops before implementation or as needed </w:t>
      </w:r>
      <w:r w:rsidR="00F418F9" w:rsidRPr="00C741BE">
        <w:rPr>
          <w:lang w:eastAsia="en-GB"/>
        </w:rPr>
        <w:t>for users to</w:t>
      </w:r>
      <w:r w:rsidRPr="00C741BE">
        <w:rPr>
          <w:lang w:eastAsia="en-GB"/>
        </w:rPr>
        <w:t xml:space="preserve"> </w:t>
      </w:r>
      <w:r w:rsidR="007354C7" w:rsidRPr="00C741BE">
        <w:rPr>
          <w:lang w:eastAsia="en-GB"/>
        </w:rPr>
        <w:t>learn / trial the system</w:t>
      </w:r>
      <w:r w:rsidRPr="00C741BE">
        <w:rPr>
          <w:lang w:eastAsia="en-GB"/>
        </w:rPr>
        <w:t>.</w:t>
      </w:r>
    </w:p>
    <w:p w14:paraId="27A673ED" w14:textId="41396B92" w:rsidR="00BC505D" w:rsidRPr="00C741BE" w:rsidRDefault="00BC505D" w:rsidP="00235D04">
      <w:pPr>
        <w:numPr>
          <w:ilvl w:val="0"/>
          <w:numId w:val="20"/>
        </w:numPr>
        <w:spacing w:after="120" w:line="240" w:lineRule="auto"/>
        <w:textAlignment w:val="center"/>
        <w:rPr>
          <w:lang w:eastAsia="en-GB"/>
        </w:rPr>
      </w:pPr>
      <w:r w:rsidRPr="00C741BE">
        <w:rPr>
          <w:lang w:eastAsia="en-GB"/>
        </w:rPr>
        <w:t>R</w:t>
      </w:r>
      <w:r w:rsidR="002F352F" w:rsidRPr="00C741BE">
        <w:rPr>
          <w:lang w:eastAsia="en-GB"/>
        </w:rPr>
        <w:t>elative comparison</w:t>
      </w:r>
      <w:r w:rsidR="0055748D" w:rsidRPr="00C741BE">
        <w:rPr>
          <w:lang w:eastAsia="en-GB"/>
        </w:rPr>
        <w:t xml:space="preserve"> -</w:t>
      </w:r>
    </w:p>
    <w:p w14:paraId="04A06519" w14:textId="16AF8A61" w:rsidR="0055140A" w:rsidRPr="00C741BE" w:rsidRDefault="006A1B4C" w:rsidP="0055140A">
      <w:pPr>
        <w:numPr>
          <w:ilvl w:val="1"/>
          <w:numId w:val="20"/>
        </w:numPr>
        <w:spacing w:after="120" w:line="240" w:lineRule="auto"/>
        <w:textAlignment w:val="center"/>
        <w:rPr>
          <w:lang w:eastAsia="en-GB"/>
        </w:rPr>
      </w:pPr>
      <w:r w:rsidRPr="00C741BE">
        <w:rPr>
          <w:lang w:eastAsia="en-GB"/>
        </w:rPr>
        <w:t>Incoming tasks are judged relative to existing tasks in the queue.</w:t>
      </w:r>
    </w:p>
    <w:p w14:paraId="675C6A8D" w14:textId="447CA983" w:rsidR="00EB0540" w:rsidRPr="00C741BE" w:rsidRDefault="00EB0540" w:rsidP="0055140A">
      <w:pPr>
        <w:numPr>
          <w:ilvl w:val="1"/>
          <w:numId w:val="20"/>
        </w:numPr>
        <w:spacing w:after="120" w:line="240" w:lineRule="auto"/>
        <w:textAlignment w:val="center"/>
        <w:rPr>
          <w:lang w:eastAsia="en-GB"/>
        </w:rPr>
      </w:pPr>
      <w:r w:rsidRPr="00C741BE">
        <w:rPr>
          <w:lang w:eastAsia="en-GB"/>
        </w:rPr>
        <w:t xml:space="preserve">The ‘judge’ could be </w:t>
      </w:r>
      <w:r w:rsidR="0052011D" w:rsidRPr="00C741BE">
        <w:rPr>
          <w:lang w:eastAsia="en-GB"/>
        </w:rPr>
        <w:t>one person</w:t>
      </w:r>
      <w:r w:rsidRPr="00C741BE">
        <w:rPr>
          <w:lang w:eastAsia="en-GB"/>
        </w:rPr>
        <w:t xml:space="preserve"> central</w:t>
      </w:r>
      <w:r w:rsidR="0084767F" w:rsidRPr="00C741BE">
        <w:rPr>
          <w:lang w:eastAsia="en-GB"/>
        </w:rPr>
        <w:t xml:space="preserve"> to the facility</w:t>
      </w:r>
      <w:r w:rsidR="00A25DEE" w:rsidRPr="00C741BE">
        <w:rPr>
          <w:lang w:eastAsia="en-GB"/>
        </w:rPr>
        <w:t xml:space="preserve"> or multiple people. They could be aided by </w:t>
      </w:r>
      <w:r w:rsidR="0016568C" w:rsidRPr="00C741BE">
        <w:rPr>
          <w:lang w:eastAsia="en-GB"/>
        </w:rPr>
        <w:t>guidelines</w:t>
      </w:r>
      <w:r w:rsidR="00C960C0" w:rsidRPr="00C741BE">
        <w:rPr>
          <w:lang w:eastAsia="en-GB"/>
        </w:rPr>
        <w:t xml:space="preserve"> </w:t>
      </w:r>
      <w:r w:rsidR="00713B1F" w:rsidRPr="00C741BE">
        <w:rPr>
          <w:lang w:eastAsia="en-GB"/>
        </w:rPr>
        <w:t>and</w:t>
      </w:r>
      <w:r w:rsidR="00C960C0" w:rsidRPr="00C741BE">
        <w:rPr>
          <w:lang w:eastAsia="en-GB"/>
        </w:rPr>
        <w:t xml:space="preserve"> </w:t>
      </w:r>
      <w:r w:rsidR="00041576" w:rsidRPr="00C741BE">
        <w:rPr>
          <w:lang w:eastAsia="en-GB"/>
        </w:rPr>
        <w:t>examples</w:t>
      </w:r>
      <w:r w:rsidR="00C960C0" w:rsidRPr="00C741BE">
        <w:rPr>
          <w:lang w:eastAsia="en-GB"/>
        </w:rPr>
        <w:t>.</w:t>
      </w:r>
      <w:r w:rsidR="00041576" w:rsidRPr="00C741BE">
        <w:rPr>
          <w:lang w:eastAsia="en-GB"/>
        </w:rPr>
        <w:t xml:space="preserve"> </w:t>
      </w:r>
    </w:p>
    <w:p w14:paraId="46ACA24F" w14:textId="0C14CE94" w:rsidR="00A44BFE" w:rsidRPr="00C741BE" w:rsidRDefault="00A44BFE" w:rsidP="00235D04">
      <w:pPr>
        <w:numPr>
          <w:ilvl w:val="0"/>
          <w:numId w:val="20"/>
        </w:numPr>
        <w:spacing w:after="120" w:line="240" w:lineRule="auto"/>
        <w:textAlignment w:val="center"/>
        <w:rPr>
          <w:lang w:eastAsia="en-GB"/>
        </w:rPr>
      </w:pPr>
      <w:r w:rsidRPr="00C741BE">
        <w:rPr>
          <w:lang w:eastAsia="en-GB"/>
        </w:rPr>
        <w:t>Scoring</w:t>
      </w:r>
      <w:r w:rsidR="0055748D" w:rsidRPr="00C741BE">
        <w:rPr>
          <w:lang w:eastAsia="en-GB"/>
        </w:rPr>
        <w:t xml:space="preserve"> -</w:t>
      </w:r>
    </w:p>
    <w:p w14:paraId="6957191A" w14:textId="7AF788C4" w:rsidR="00DA7579" w:rsidRPr="00C741BE" w:rsidRDefault="00DA7579" w:rsidP="00DA7579">
      <w:pPr>
        <w:numPr>
          <w:ilvl w:val="1"/>
          <w:numId w:val="20"/>
        </w:numPr>
        <w:spacing w:after="120" w:line="240" w:lineRule="auto"/>
        <w:textAlignment w:val="center"/>
        <w:rPr>
          <w:lang w:eastAsia="en-GB"/>
        </w:rPr>
      </w:pPr>
      <w:r w:rsidRPr="00C741BE">
        <w:rPr>
          <w:lang w:eastAsia="en-GB"/>
        </w:rPr>
        <w:t>Incoming tasks are assigned a ‘score’ and prioritised according to th</w:t>
      </w:r>
      <w:r w:rsidR="001531D2" w:rsidRPr="00C741BE">
        <w:rPr>
          <w:lang w:eastAsia="en-GB"/>
        </w:rPr>
        <w:t>at</w:t>
      </w:r>
      <w:r w:rsidRPr="00C741BE">
        <w:rPr>
          <w:lang w:eastAsia="en-GB"/>
        </w:rPr>
        <w:t xml:space="preserve"> score.</w:t>
      </w:r>
    </w:p>
    <w:p w14:paraId="12036023" w14:textId="32920DE2" w:rsidR="00DA7579" w:rsidRPr="00C741BE" w:rsidRDefault="0054733D" w:rsidP="00DA7579">
      <w:pPr>
        <w:numPr>
          <w:ilvl w:val="1"/>
          <w:numId w:val="20"/>
        </w:numPr>
        <w:spacing w:after="120" w:line="240" w:lineRule="auto"/>
        <w:textAlignment w:val="center"/>
        <w:rPr>
          <w:lang w:eastAsia="en-GB"/>
        </w:rPr>
      </w:pPr>
      <w:r w:rsidRPr="00C741BE">
        <w:rPr>
          <w:lang w:eastAsia="en-GB"/>
        </w:rPr>
        <w:t>The ‘score’ can be a combination of the task</w:t>
      </w:r>
      <w:r w:rsidR="00C77A02" w:rsidRPr="00C741BE">
        <w:rPr>
          <w:lang w:eastAsia="en-GB"/>
        </w:rPr>
        <w:t>’</w:t>
      </w:r>
      <w:r w:rsidRPr="00C741BE">
        <w:rPr>
          <w:lang w:eastAsia="en-GB"/>
        </w:rPr>
        <w:t xml:space="preserve">s ranking </w:t>
      </w:r>
      <w:r w:rsidR="009C0435" w:rsidRPr="00C741BE">
        <w:rPr>
          <w:lang w:eastAsia="en-GB"/>
        </w:rPr>
        <w:t>according to multiple parameters.</w:t>
      </w:r>
    </w:p>
    <w:p w14:paraId="282B57EB" w14:textId="050975EA" w:rsidR="00176735" w:rsidRPr="00C741BE" w:rsidRDefault="00176735" w:rsidP="00DA7579">
      <w:pPr>
        <w:numPr>
          <w:ilvl w:val="1"/>
          <w:numId w:val="20"/>
        </w:numPr>
        <w:spacing w:after="120" w:line="240" w:lineRule="auto"/>
        <w:textAlignment w:val="center"/>
        <w:rPr>
          <w:lang w:eastAsia="en-GB"/>
        </w:rPr>
      </w:pPr>
      <w:r w:rsidRPr="00C741BE">
        <w:rPr>
          <w:lang w:eastAsia="en-GB"/>
        </w:rPr>
        <w:t>These parameters would ideally correspond to</w:t>
      </w:r>
      <w:r w:rsidR="00BF671C" w:rsidRPr="00C741BE">
        <w:rPr>
          <w:lang w:eastAsia="en-GB"/>
        </w:rPr>
        <w:t xml:space="preserve"> how the task advances the</w:t>
      </w:r>
      <w:r w:rsidRPr="00C741BE">
        <w:rPr>
          <w:lang w:eastAsia="en-GB"/>
        </w:rPr>
        <w:t xml:space="preserve"> stated objectives of the organisation.</w:t>
      </w:r>
    </w:p>
    <w:p w14:paraId="56FD3C91" w14:textId="336C8CC1" w:rsidR="00BF23AB" w:rsidRPr="00C741BE" w:rsidRDefault="0029777E" w:rsidP="00BF23AB">
      <w:pPr>
        <w:numPr>
          <w:ilvl w:val="2"/>
          <w:numId w:val="20"/>
        </w:numPr>
        <w:spacing w:after="120" w:line="240" w:lineRule="auto"/>
        <w:textAlignment w:val="center"/>
        <w:rPr>
          <w:lang w:eastAsia="en-GB"/>
        </w:rPr>
      </w:pPr>
      <w:r w:rsidRPr="00C741BE">
        <w:rPr>
          <w:lang w:eastAsia="en-GB"/>
        </w:rPr>
        <w:t xml:space="preserve">Current </w:t>
      </w:r>
      <w:r w:rsidR="00145D0E" w:rsidRPr="00C741BE">
        <w:rPr>
          <w:lang w:eastAsia="en-GB"/>
        </w:rPr>
        <w:t xml:space="preserve">stated </w:t>
      </w:r>
      <w:r w:rsidRPr="00C741BE">
        <w:rPr>
          <w:lang w:eastAsia="en-GB"/>
        </w:rPr>
        <w:t xml:space="preserve">goals / aims of the </w:t>
      </w:r>
      <w:r w:rsidR="00F11A7F" w:rsidRPr="00C741BE">
        <w:rPr>
          <w:lang w:eastAsia="en-GB"/>
        </w:rPr>
        <w:t>research councils</w:t>
      </w:r>
      <w:r w:rsidRPr="00C741BE">
        <w:rPr>
          <w:lang w:eastAsia="en-GB"/>
        </w:rPr>
        <w:t xml:space="preserve"> would be a good starting point </w:t>
      </w:r>
      <w:r w:rsidR="00145D0E" w:rsidRPr="00C741BE">
        <w:rPr>
          <w:lang w:eastAsia="en-GB"/>
        </w:rPr>
        <w:t>for</w:t>
      </w:r>
      <w:r w:rsidRPr="00C741BE">
        <w:rPr>
          <w:lang w:eastAsia="en-GB"/>
        </w:rPr>
        <w:t xml:space="preserve"> these ‘objectives’.</w:t>
      </w:r>
      <w:r w:rsidR="00374E1F" w:rsidRPr="00C741BE">
        <w:rPr>
          <w:lang w:eastAsia="en-GB"/>
        </w:rPr>
        <w:t xml:space="preserve"> Easier to quantify ‘proxy objectives’ could be</w:t>
      </w:r>
      <w:r w:rsidR="00C34B61" w:rsidRPr="00C741BE">
        <w:rPr>
          <w:lang w:eastAsia="en-GB"/>
        </w:rPr>
        <w:t xml:space="preserve"> implemented to improve the quantification process.</w:t>
      </w:r>
    </w:p>
    <w:p w14:paraId="22CFBAA6" w14:textId="77777777" w:rsidR="00D016AB" w:rsidRPr="00C741BE" w:rsidRDefault="00223B76" w:rsidP="00DA7579">
      <w:pPr>
        <w:numPr>
          <w:ilvl w:val="1"/>
          <w:numId w:val="20"/>
        </w:numPr>
        <w:spacing w:after="120" w:line="240" w:lineRule="auto"/>
        <w:textAlignment w:val="center"/>
        <w:rPr>
          <w:lang w:eastAsia="en-GB"/>
        </w:rPr>
      </w:pPr>
      <w:r w:rsidRPr="00C741BE">
        <w:rPr>
          <w:lang w:eastAsia="en-GB"/>
        </w:rPr>
        <w:t xml:space="preserve">As with the above method, different </w:t>
      </w:r>
      <w:r w:rsidR="006D6E83" w:rsidRPr="00C741BE">
        <w:rPr>
          <w:lang w:eastAsia="en-GB"/>
        </w:rPr>
        <w:t xml:space="preserve">‘judge’ roles could be assigned for the facility </w:t>
      </w:r>
      <w:r w:rsidR="0063242D" w:rsidRPr="00C741BE">
        <w:rPr>
          <w:lang w:eastAsia="en-GB"/>
        </w:rPr>
        <w:t xml:space="preserve"> depending on how it operates. </w:t>
      </w:r>
    </w:p>
    <w:p w14:paraId="22E1761A" w14:textId="44642F77" w:rsidR="00C960C0" w:rsidRPr="00C741BE" w:rsidRDefault="009F1ACA" w:rsidP="00DA7579">
      <w:pPr>
        <w:numPr>
          <w:ilvl w:val="1"/>
          <w:numId w:val="20"/>
        </w:numPr>
        <w:spacing w:after="120" w:line="240" w:lineRule="auto"/>
        <w:textAlignment w:val="center"/>
        <w:rPr>
          <w:lang w:eastAsia="en-GB"/>
        </w:rPr>
      </w:pPr>
      <w:r w:rsidRPr="00C741BE">
        <w:rPr>
          <w:lang w:eastAsia="en-GB"/>
        </w:rPr>
        <w:t xml:space="preserve">Well defined parameter scales and </w:t>
      </w:r>
      <w:r w:rsidR="00C17DB2" w:rsidRPr="00C741BE">
        <w:rPr>
          <w:lang w:eastAsia="en-GB"/>
        </w:rPr>
        <w:t xml:space="preserve">existing quantification procedures could be used to </w:t>
      </w:r>
      <w:r w:rsidR="00037126" w:rsidRPr="00C741BE">
        <w:rPr>
          <w:lang w:eastAsia="en-GB"/>
        </w:rPr>
        <w:t>develop ‘a</w:t>
      </w:r>
      <w:r w:rsidR="0063242D" w:rsidRPr="00C741BE">
        <w:rPr>
          <w:lang w:eastAsia="en-GB"/>
        </w:rPr>
        <w:t>utomated value tracking</w:t>
      </w:r>
      <w:r w:rsidR="00037126" w:rsidRPr="00C741BE">
        <w:rPr>
          <w:lang w:eastAsia="en-GB"/>
        </w:rPr>
        <w:t xml:space="preserve">’ which </w:t>
      </w:r>
      <w:r w:rsidR="0063242D" w:rsidRPr="00C741BE">
        <w:rPr>
          <w:lang w:eastAsia="en-GB"/>
        </w:rPr>
        <w:t xml:space="preserve">could </w:t>
      </w:r>
      <w:r w:rsidR="00D016AB" w:rsidRPr="00C741BE">
        <w:rPr>
          <w:lang w:eastAsia="en-GB"/>
        </w:rPr>
        <w:t>reduce human involvement to a monitoring role.</w:t>
      </w:r>
      <w:r w:rsidR="00397469" w:rsidRPr="00C741BE">
        <w:rPr>
          <w:lang w:eastAsia="en-GB"/>
        </w:rPr>
        <w:t xml:space="preserve"> To support this, </w:t>
      </w:r>
      <w:r w:rsidR="00275434" w:rsidRPr="00C741BE">
        <w:rPr>
          <w:lang w:eastAsia="en-GB"/>
        </w:rPr>
        <w:t>certain information could be required to be specified by users when they submit tasks to the scheduler.</w:t>
      </w:r>
    </w:p>
    <w:p w14:paraId="09122900" w14:textId="780B08DE" w:rsidR="008570D9" w:rsidRPr="00C741BE" w:rsidRDefault="000F3AB3" w:rsidP="00235D04">
      <w:pPr>
        <w:spacing w:after="120"/>
      </w:pPr>
      <w:r w:rsidRPr="00C741BE">
        <w:t xml:space="preserve">The different </w:t>
      </w:r>
      <w:r w:rsidR="00FD5887" w:rsidRPr="00C741BE">
        <w:t>prioritisation</w:t>
      </w:r>
      <w:r w:rsidRPr="00C741BE">
        <w:t xml:space="preserve"> methods have different strengths and weaknesses for different facilities.</w:t>
      </w:r>
    </w:p>
    <w:p w14:paraId="41E8AE93" w14:textId="0EE008A8" w:rsidR="00013CC4" w:rsidRPr="00C741BE" w:rsidRDefault="001E204C" w:rsidP="00235D04">
      <w:pPr>
        <w:spacing w:after="120"/>
      </w:pPr>
      <w:r w:rsidRPr="00C741BE">
        <w:t>The ‘scoring’ and ‘relative comparison’ methods require more effort per task and as such would be better su</w:t>
      </w:r>
      <w:r w:rsidR="007175FC" w:rsidRPr="00C741BE">
        <w:t xml:space="preserve">ited to high energy use tasks. These methods could also be used </w:t>
      </w:r>
      <w:r w:rsidR="00295E8B" w:rsidRPr="00C741BE">
        <w:t>infrequently</w:t>
      </w:r>
      <w:r w:rsidR="007175FC" w:rsidRPr="00C741BE">
        <w:t xml:space="preserve"> </w:t>
      </w:r>
      <w:r w:rsidR="003E7163" w:rsidRPr="00C741BE">
        <w:t>on an ‘as needed’ basis for higher throughput facilities.</w:t>
      </w:r>
      <w:r w:rsidR="005735B0" w:rsidRPr="00C741BE">
        <w:t xml:space="preserve"> A combination of prioritisation methods could also be employed. Lower effort requiring prioritisation systems could be used to initially categorise tasks, and higher effort requiring methods could be employed on a smaller number of tasks to ensure efficient operation within the emissions budget.</w:t>
      </w:r>
    </w:p>
    <w:p w14:paraId="43B8D47F" w14:textId="3128A69B" w:rsidR="009F382D" w:rsidRPr="00C741BE" w:rsidRDefault="0053670D" w:rsidP="00235D04">
      <w:pPr>
        <w:spacing w:after="120"/>
      </w:pPr>
      <w:r w:rsidRPr="00C741BE">
        <w:t xml:space="preserve">Drawbacks and benefits associated with the </w:t>
      </w:r>
      <w:r w:rsidRPr="00C741BE">
        <w:rPr>
          <w:lang w:eastAsia="en-GB"/>
        </w:rPr>
        <w:t>‘users self-determined prioritisation’ method</w:t>
      </w:r>
      <w:r w:rsidR="00787167" w:rsidRPr="00C741BE">
        <w:rPr>
          <w:lang w:eastAsia="en-GB"/>
        </w:rPr>
        <w:t xml:space="preserve"> are discussed in Section </w:t>
      </w:r>
      <w:r w:rsidR="00787167" w:rsidRPr="00C741BE">
        <w:rPr>
          <w:lang w:eastAsia="en-GB"/>
        </w:rPr>
        <w:fldChar w:fldCharType="begin"/>
      </w:r>
      <w:r w:rsidR="00787167" w:rsidRPr="00C741BE">
        <w:rPr>
          <w:lang w:eastAsia="en-GB"/>
        </w:rPr>
        <w:instrText xml:space="preserve"> REF _Ref121147164 \r \h </w:instrText>
      </w:r>
      <w:r w:rsidR="00787167" w:rsidRPr="00C741BE">
        <w:rPr>
          <w:lang w:eastAsia="en-GB"/>
        </w:rPr>
      </w:r>
      <w:r w:rsidR="00787167" w:rsidRPr="00C741BE">
        <w:rPr>
          <w:lang w:eastAsia="en-GB"/>
        </w:rPr>
        <w:fldChar w:fldCharType="separate"/>
      </w:r>
      <w:r w:rsidR="00787167" w:rsidRPr="00C741BE">
        <w:rPr>
          <w:lang w:eastAsia="en-GB"/>
        </w:rPr>
        <w:t>5.2.1.1</w:t>
      </w:r>
      <w:r w:rsidR="00787167" w:rsidRPr="00C741BE">
        <w:rPr>
          <w:lang w:eastAsia="en-GB"/>
        </w:rPr>
        <w:fldChar w:fldCharType="end"/>
      </w:r>
      <w:r w:rsidR="00787167" w:rsidRPr="00C741BE">
        <w:rPr>
          <w:lang w:eastAsia="en-GB"/>
        </w:rPr>
        <w:t xml:space="preserve"> </w:t>
      </w:r>
      <w:r w:rsidR="00787167" w:rsidRPr="00C741BE">
        <w:rPr>
          <w:lang w:eastAsia="en-GB"/>
        </w:rPr>
        <w:fldChar w:fldCharType="begin"/>
      </w:r>
      <w:r w:rsidR="00787167" w:rsidRPr="00C741BE">
        <w:rPr>
          <w:lang w:eastAsia="en-GB"/>
        </w:rPr>
        <w:instrText xml:space="preserve"> REF _Ref121147164 \p \h </w:instrText>
      </w:r>
      <w:r w:rsidR="00787167" w:rsidRPr="00C741BE">
        <w:rPr>
          <w:lang w:eastAsia="en-GB"/>
        </w:rPr>
      </w:r>
      <w:r w:rsidR="00787167" w:rsidRPr="00C741BE">
        <w:rPr>
          <w:lang w:eastAsia="en-GB"/>
        </w:rPr>
        <w:fldChar w:fldCharType="separate"/>
      </w:r>
      <w:r w:rsidR="00787167" w:rsidRPr="00C741BE">
        <w:rPr>
          <w:lang w:eastAsia="en-GB"/>
        </w:rPr>
        <w:t>above</w:t>
      </w:r>
      <w:r w:rsidR="00787167" w:rsidRPr="00C741BE">
        <w:rPr>
          <w:lang w:eastAsia="en-GB"/>
        </w:rPr>
        <w:fldChar w:fldCharType="end"/>
      </w:r>
      <w:r w:rsidR="00787167" w:rsidRPr="00C741BE">
        <w:rPr>
          <w:lang w:eastAsia="en-GB"/>
        </w:rPr>
        <w:t xml:space="preserve">. </w:t>
      </w:r>
      <w:r w:rsidR="009F382D" w:rsidRPr="00C741BE">
        <w:t>Further functionality for the ‘users self-determined prioritisation’ method could distinguish between ‘urgency’ and ‘importance’ of the task.</w:t>
      </w:r>
    </w:p>
    <w:p w14:paraId="1B8A7F41" w14:textId="40135D43" w:rsidR="00235D04" w:rsidRPr="00C741BE" w:rsidRDefault="00C57761" w:rsidP="00235D04">
      <w:pPr>
        <w:spacing w:after="120"/>
      </w:pPr>
      <w:r w:rsidRPr="00C741BE">
        <w:t xml:space="preserve">Temporal task shifting schedulers usually imply that all tasks will get run eventually, but for some </w:t>
      </w:r>
      <w:r w:rsidR="00360AAA" w:rsidRPr="00C741BE">
        <w:t>resource constraints</w:t>
      </w:r>
      <w:r w:rsidRPr="00C741BE">
        <w:t xml:space="preserve"> this may not be possible all the time as emissions budgets tighten. Further value-monitoring functionality could aim to challenge whether some tasks are worthy of </w:t>
      </w:r>
      <w:r w:rsidRPr="00C741BE">
        <w:lastRenderedPageBreak/>
        <w:t>being run at all, or whether code checking systems should recommend the task be re-worked to require less energy while achieving similar outcomes.</w:t>
      </w:r>
    </w:p>
    <w:p w14:paraId="4F736D5A" w14:textId="1669810D" w:rsidR="00235D04" w:rsidRPr="00C741BE" w:rsidRDefault="00564365" w:rsidP="00235D04">
      <w:pPr>
        <w:spacing w:after="120"/>
      </w:pPr>
      <w:r w:rsidRPr="00C741BE">
        <w:t xml:space="preserve">Examples of facility characteristics that </w:t>
      </w:r>
      <w:r w:rsidR="0022579A" w:rsidRPr="00C741BE">
        <w:t>c</w:t>
      </w:r>
      <w:r w:rsidRPr="00C741BE">
        <w:t xml:space="preserve">ould influence </w:t>
      </w:r>
      <w:r w:rsidR="00AD2BB5" w:rsidRPr="00C741BE">
        <w:t xml:space="preserve">the chosen prioritisation method </w:t>
      </w:r>
      <w:r w:rsidR="00CF4747" w:rsidRPr="00C741BE">
        <w:t>include</w:t>
      </w:r>
      <w:r w:rsidR="00AD2BB5" w:rsidRPr="00C741BE">
        <w:t>:</w:t>
      </w:r>
    </w:p>
    <w:p w14:paraId="4C88584D" w14:textId="75FDDA64" w:rsidR="00AD2BB5" w:rsidRPr="00C741BE" w:rsidRDefault="00AF0F88" w:rsidP="00AD2BB5">
      <w:pPr>
        <w:pStyle w:val="ListParagraph"/>
        <w:numPr>
          <w:ilvl w:val="1"/>
          <w:numId w:val="20"/>
        </w:numPr>
        <w:spacing w:after="120"/>
        <w:rPr>
          <w:rFonts w:ascii="Times New Roman" w:hAnsi="Times New Roman"/>
          <w:sz w:val="24"/>
          <w:szCs w:val="24"/>
          <w:lang w:val="en-GB"/>
        </w:rPr>
      </w:pPr>
      <w:r w:rsidRPr="00C741BE">
        <w:rPr>
          <w:rFonts w:ascii="Times New Roman" w:hAnsi="Times New Roman"/>
          <w:sz w:val="24"/>
          <w:szCs w:val="24"/>
          <w:lang w:val="en-GB"/>
        </w:rPr>
        <w:t>Total energy use of the facility</w:t>
      </w:r>
    </w:p>
    <w:p w14:paraId="26B026BD" w14:textId="62EEED1B" w:rsidR="00AF0F88" w:rsidRPr="00C741BE" w:rsidRDefault="00D70152" w:rsidP="00AD2BB5">
      <w:pPr>
        <w:pStyle w:val="ListParagraph"/>
        <w:numPr>
          <w:ilvl w:val="1"/>
          <w:numId w:val="20"/>
        </w:numPr>
        <w:spacing w:after="120"/>
        <w:rPr>
          <w:rFonts w:ascii="Times New Roman" w:hAnsi="Times New Roman"/>
          <w:sz w:val="24"/>
          <w:szCs w:val="24"/>
          <w:lang w:val="en-GB"/>
        </w:rPr>
      </w:pPr>
      <w:r w:rsidRPr="00C741BE">
        <w:rPr>
          <w:rFonts w:ascii="Times New Roman" w:hAnsi="Times New Roman"/>
          <w:sz w:val="24"/>
          <w:szCs w:val="24"/>
          <w:lang w:val="en-GB"/>
        </w:rPr>
        <w:t>Average number of tasks processed</w:t>
      </w:r>
    </w:p>
    <w:p w14:paraId="509C1B99" w14:textId="3AAF9DA5" w:rsidR="00521858" w:rsidRPr="00C741BE" w:rsidRDefault="009E7385" w:rsidP="00AD2BB5">
      <w:pPr>
        <w:pStyle w:val="ListParagraph"/>
        <w:numPr>
          <w:ilvl w:val="1"/>
          <w:numId w:val="20"/>
        </w:numPr>
        <w:spacing w:after="120"/>
        <w:rPr>
          <w:rFonts w:ascii="Times New Roman" w:hAnsi="Times New Roman"/>
          <w:sz w:val="24"/>
          <w:szCs w:val="24"/>
          <w:lang w:val="en-GB"/>
        </w:rPr>
      </w:pPr>
      <w:r w:rsidRPr="00C741BE">
        <w:rPr>
          <w:rFonts w:ascii="Times New Roman" w:hAnsi="Times New Roman"/>
          <w:sz w:val="24"/>
          <w:szCs w:val="24"/>
          <w:lang w:val="en-GB"/>
        </w:rPr>
        <w:t xml:space="preserve">Predicted utilisation factor </w:t>
      </w:r>
      <w:r w:rsidR="00526115" w:rsidRPr="00C741BE">
        <w:rPr>
          <w:rFonts w:ascii="Times New Roman" w:hAnsi="Times New Roman"/>
          <w:sz w:val="24"/>
          <w:szCs w:val="24"/>
          <w:lang w:val="en-GB"/>
        </w:rPr>
        <w:t xml:space="preserve">under </w:t>
      </w:r>
      <w:r w:rsidR="00477107">
        <w:rPr>
          <w:rFonts w:ascii="Times New Roman" w:hAnsi="Times New Roman"/>
          <w:sz w:val="24"/>
          <w:szCs w:val="24"/>
          <w:lang w:val="en-GB"/>
        </w:rPr>
        <w:t xml:space="preserve">a </w:t>
      </w:r>
      <w:r w:rsidR="00526115" w:rsidRPr="00C741BE">
        <w:rPr>
          <w:rFonts w:ascii="Times New Roman" w:hAnsi="Times New Roman"/>
          <w:sz w:val="24"/>
          <w:szCs w:val="24"/>
          <w:lang w:val="en-GB"/>
        </w:rPr>
        <w:t xml:space="preserve">given emissions budget </w:t>
      </w:r>
    </w:p>
    <w:p w14:paraId="030B0386" w14:textId="1F55A634" w:rsidR="00D70152" w:rsidRPr="00C741BE" w:rsidRDefault="00521858" w:rsidP="00521858">
      <w:pPr>
        <w:pStyle w:val="ListParagraph"/>
        <w:numPr>
          <w:ilvl w:val="2"/>
          <w:numId w:val="20"/>
        </w:numPr>
        <w:spacing w:after="120"/>
        <w:rPr>
          <w:rFonts w:ascii="Times New Roman" w:hAnsi="Times New Roman"/>
          <w:sz w:val="24"/>
          <w:szCs w:val="24"/>
          <w:lang w:val="en-GB"/>
        </w:rPr>
      </w:pPr>
      <w:r w:rsidRPr="00C741BE">
        <w:rPr>
          <w:rFonts w:ascii="Times New Roman" w:hAnsi="Times New Roman"/>
          <w:sz w:val="24"/>
          <w:szCs w:val="24"/>
          <w:lang w:val="en-GB"/>
        </w:rPr>
        <w:t xml:space="preserve">E.g. </w:t>
      </w:r>
      <w:r w:rsidR="00526115" w:rsidRPr="00C741BE">
        <w:rPr>
          <w:rFonts w:ascii="Times New Roman" w:hAnsi="Times New Roman"/>
          <w:sz w:val="24"/>
          <w:szCs w:val="24"/>
          <w:lang w:val="en-GB"/>
        </w:rPr>
        <w:t>is prioritisation even required?</w:t>
      </w:r>
    </w:p>
    <w:p w14:paraId="25BCAD1A" w14:textId="1D0704BB" w:rsidR="0049187B" w:rsidRPr="00C741BE" w:rsidRDefault="0049187B" w:rsidP="00AD2BB5">
      <w:pPr>
        <w:pStyle w:val="ListParagraph"/>
        <w:numPr>
          <w:ilvl w:val="1"/>
          <w:numId w:val="20"/>
        </w:numPr>
        <w:spacing w:after="120"/>
        <w:rPr>
          <w:rFonts w:ascii="Times New Roman" w:hAnsi="Times New Roman"/>
          <w:sz w:val="24"/>
          <w:szCs w:val="24"/>
          <w:lang w:val="en-GB"/>
        </w:rPr>
      </w:pPr>
      <w:r w:rsidRPr="00C741BE">
        <w:rPr>
          <w:rFonts w:ascii="Times New Roman" w:hAnsi="Times New Roman"/>
          <w:sz w:val="24"/>
          <w:szCs w:val="24"/>
          <w:lang w:val="en-GB"/>
        </w:rPr>
        <w:t>Value quantification difficulty</w:t>
      </w:r>
    </w:p>
    <w:p w14:paraId="314D2AB7" w14:textId="1DF6C572" w:rsidR="00361433" w:rsidRPr="00C741BE" w:rsidRDefault="00DA6432" w:rsidP="00361433">
      <w:pPr>
        <w:pStyle w:val="ListParagraph"/>
        <w:numPr>
          <w:ilvl w:val="2"/>
          <w:numId w:val="20"/>
        </w:numPr>
        <w:spacing w:after="120"/>
        <w:rPr>
          <w:rFonts w:ascii="Times New Roman" w:hAnsi="Times New Roman"/>
          <w:sz w:val="24"/>
          <w:szCs w:val="24"/>
          <w:lang w:val="en-GB"/>
        </w:rPr>
      </w:pPr>
      <w:r w:rsidRPr="00C741BE">
        <w:rPr>
          <w:rFonts w:ascii="Times New Roman" w:hAnsi="Times New Roman"/>
          <w:sz w:val="24"/>
          <w:szCs w:val="24"/>
          <w:lang w:val="en-GB"/>
        </w:rPr>
        <w:t>Current decision making systems in relation to resource allocation should be preserved.</w:t>
      </w:r>
    </w:p>
    <w:p w14:paraId="7532DCC2" w14:textId="0A6EBB92" w:rsidR="0049187B" w:rsidRPr="00C741BE" w:rsidRDefault="00635054" w:rsidP="00AD2BB5">
      <w:pPr>
        <w:pStyle w:val="ListParagraph"/>
        <w:numPr>
          <w:ilvl w:val="1"/>
          <w:numId w:val="20"/>
        </w:numPr>
        <w:spacing w:after="120"/>
        <w:rPr>
          <w:rFonts w:ascii="Times New Roman" w:hAnsi="Times New Roman"/>
          <w:sz w:val="24"/>
          <w:szCs w:val="24"/>
          <w:lang w:val="en-GB"/>
        </w:rPr>
      </w:pPr>
      <w:r w:rsidRPr="00C741BE">
        <w:rPr>
          <w:rFonts w:ascii="Times New Roman" w:hAnsi="Times New Roman"/>
          <w:sz w:val="24"/>
          <w:szCs w:val="24"/>
          <w:lang w:val="en-GB"/>
        </w:rPr>
        <w:t>S</w:t>
      </w:r>
      <w:r w:rsidR="00CC4F3E" w:rsidRPr="00C741BE">
        <w:rPr>
          <w:rFonts w:ascii="Times New Roman" w:hAnsi="Times New Roman"/>
          <w:sz w:val="24"/>
          <w:szCs w:val="24"/>
          <w:lang w:val="en-GB"/>
        </w:rPr>
        <w:t>elf-organisation capacity</w:t>
      </w:r>
    </w:p>
    <w:p w14:paraId="3DD74053" w14:textId="063DDE58" w:rsidR="00635054" w:rsidRPr="00C741BE" w:rsidRDefault="00635054" w:rsidP="00635054">
      <w:pPr>
        <w:pStyle w:val="ListParagraph"/>
        <w:numPr>
          <w:ilvl w:val="2"/>
          <w:numId w:val="20"/>
        </w:numPr>
        <w:spacing w:after="120"/>
        <w:rPr>
          <w:rFonts w:ascii="Times New Roman" w:hAnsi="Times New Roman"/>
          <w:sz w:val="24"/>
          <w:szCs w:val="24"/>
          <w:lang w:val="en-GB"/>
        </w:rPr>
      </w:pPr>
      <w:r w:rsidRPr="00C741BE">
        <w:rPr>
          <w:rFonts w:ascii="Times New Roman" w:hAnsi="Times New Roman"/>
          <w:sz w:val="24"/>
          <w:szCs w:val="24"/>
          <w:lang w:val="en-GB"/>
        </w:rPr>
        <w:t>A system with re-occurring requests from known researchers probably has higher social capital than anonymous requests</w:t>
      </w:r>
      <w:r w:rsidR="0038279D">
        <w:rPr>
          <w:rFonts w:ascii="Times New Roman" w:hAnsi="Times New Roman"/>
          <w:sz w:val="24"/>
          <w:szCs w:val="24"/>
          <w:lang w:val="en-GB"/>
        </w:rPr>
        <w:t xml:space="preserve">, and </w:t>
      </w:r>
      <w:r w:rsidR="00F45197">
        <w:rPr>
          <w:rFonts w:ascii="Times New Roman" w:hAnsi="Times New Roman"/>
          <w:sz w:val="24"/>
          <w:szCs w:val="24"/>
          <w:lang w:val="en-GB"/>
        </w:rPr>
        <w:t xml:space="preserve">will be </w:t>
      </w:r>
      <w:r w:rsidR="00E035F3">
        <w:rPr>
          <w:rFonts w:ascii="Times New Roman" w:hAnsi="Times New Roman"/>
          <w:sz w:val="24"/>
          <w:szCs w:val="24"/>
          <w:lang w:val="en-GB"/>
        </w:rPr>
        <w:t>more capable of self-organisation.</w:t>
      </w:r>
    </w:p>
    <w:p w14:paraId="5A316C0A" w14:textId="77777777" w:rsidR="00711DE1" w:rsidRPr="00C741BE" w:rsidRDefault="00711DE1" w:rsidP="00711DE1">
      <w:pPr>
        <w:pStyle w:val="Heading3"/>
        <w:numPr>
          <w:ilvl w:val="2"/>
          <w:numId w:val="14"/>
        </w:numPr>
        <w:spacing w:before="40" w:after="0" w:line="259" w:lineRule="auto"/>
        <w:jc w:val="left"/>
      </w:pPr>
      <w:bookmarkStart w:id="48" w:name="_Toc121994845"/>
      <w:r w:rsidRPr="00C741BE">
        <w:t>Run Criteria</w:t>
      </w:r>
      <w:bookmarkEnd w:id="48"/>
    </w:p>
    <w:p w14:paraId="350AADE6" w14:textId="75277B00" w:rsidR="00711DE1" w:rsidRPr="00C741BE" w:rsidRDefault="00711DE1" w:rsidP="00711DE1">
      <w:pPr>
        <w:spacing w:after="120"/>
      </w:pPr>
      <w:r w:rsidRPr="00C741BE">
        <w:t>The ‘run criteria’ is the algorithm in place to release the (already prioritised) tasks to the infrastructure. It is essentially the level of complexity used to optimise scheduler throughput within a resource budget.</w:t>
      </w:r>
      <w:r w:rsidR="0065091C" w:rsidRPr="00C741BE">
        <w:t xml:space="preserve"> </w:t>
      </w:r>
      <w:r w:rsidR="000E7556" w:rsidRPr="00C741BE">
        <w:t>Three examples of ‘run criteria’ algorithms are:</w:t>
      </w:r>
    </w:p>
    <w:p w14:paraId="75BE2A77" w14:textId="53EBEA58" w:rsidR="00711DE1" w:rsidRPr="00C741BE" w:rsidRDefault="00711DE1" w:rsidP="00711DE1">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u w:val="single"/>
          <w:lang w:val="en-GB"/>
        </w:rPr>
        <w:t>Single threshold:</w:t>
      </w:r>
      <w:r w:rsidRPr="00C741BE">
        <w:rPr>
          <w:rFonts w:ascii="Times New Roman" w:hAnsi="Times New Roman"/>
          <w:sz w:val="24"/>
          <w:szCs w:val="24"/>
          <w:lang w:val="en-GB"/>
        </w:rPr>
        <w:t xml:space="preserve"> the head of the queue is released to the DRI when the grid carbon intensity is below a certain threshold. This is the most simple </w:t>
      </w:r>
      <w:r w:rsidR="00852A2E" w:rsidRPr="00C741BE">
        <w:rPr>
          <w:rFonts w:ascii="Times New Roman" w:hAnsi="Times New Roman"/>
          <w:sz w:val="24"/>
          <w:szCs w:val="24"/>
          <w:lang w:val="en-GB"/>
        </w:rPr>
        <w:t>‘</w:t>
      </w:r>
      <w:r w:rsidRPr="00C741BE">
        <w:rPr>
          <w:rFonts w:ascii="Times New Roman" w:hAnsi="Times New Roman"/>
          <w:sz w:val="24"/>
          <w:szCs w:val="24"/>
          <w:lang w:val="en-GB"/>
        </w:rPr>
        <w:t>run criteria</w:t>
      </w:r>
      <w:r w:rsidR="00852A2E" w:rsidRPr="00C741BE">
        <w:rPr>
          <w:rFonts w:ascii="Times New Roman" w:hAnsi="Times New Roman"/>
          <w:sz w:val="24"/>
          <w:szCs w:val="24"/>
          <w:lang w:val="en-GB"/>
        </w:rPr>
        <w:t>’</w:t>
      </w:r>
      <w:r w:rsidRPr="00C741BE">
        <w:rPr>
          <w:rFonts w:ascii="Times New Roman" w:hAnsi="Times New Roman"/>
          <w:sz w:val="24"/>
          <w:szCs w:val="24"/>
          <w:lang w:val="en-GB"/>
        </w:rPr>
        <w:t xml:space="preserve"> option. Some form of feedback is needed to ensure the run tasks are within the emissions budget.</w:t>
      </w:r>
    </w:p>
    <w:p w14:paraId="1B70163D" w14:textId="77777777" w:rsidR="00711DE1" w:rsidRPr="00C741BE" w:rsidRDefault="00711DE1" w:rsidP="00711DE1">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u w:val="single"/>
          <w:lang w:val="en-GB"/>
        </w:rPr>
        <w:t>Priority based threshold:</w:t>
      </w:r>
      <w:r w:rsidRPr="00C741BE">
        <w:rPr>
          <w:rFonts w:ascii="Times New Roman" w:hAnsi="Times New Roman"/>
          <w:sz w:val="24"/>
          <w:szCs w:val="24"/>
          <w:lang w:val="en-GB"/>
        </w:rPr>
        <w:t xml:space="preserve"> each priority level has a different threshold at which tasks can be released to DRI. Higher priority tasks have a higher threshold.</w:t>
      </w:r>
    </w:p>
    <w:p w14:paraId="3611D124" w14:textId="77777777" w:rsidR="00711DE1" w:rsidRPr="00C741BE" w:rsidRDefault="00711DE1" w:rsidP="00711DE1">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These thresholds could be pre-set values or adjust themselves dynamically to stay within the carbon budget.</w:t>
      </w:r>
    </w:p>
    <w:p w14:paraId="649127A5" w14:textId="77777777" w:rsidR="00711DE1" w:rsidRPr="00C741BE" w:rsidRDefault="00711DE1" w:rsidP="00711DE1">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u w:val="single"/>
          <w:lang w:val="en-GB"/>
        </w:rPr>
        <w:t>Dynamic forecasting:</w:t>
      </w:r>
      <w:r w:rsidRPr="00C741BE">
        <w:rPr>
          <w:rFonts w:ascii="Times New Roman" w:hAnsi="Times New Roman"/>
          <w:sz w:val="24"/>
          <w:szCs w:val="24"/>
          <w:lang w:val="en-GB"/>
        </w:rPr>
        <w:t xml:space="preserve"> An intelligent scheduling algorithm that uses a forecast of the grid carbon intensity and the emissions budget to maximise a pre-defined metric (such as ‘value’) within the budget. Feedback from emissions and value tracking could be used to optimise / train the algorithm.</w:t>
      </w:r>
    </w:p>
    <w:p w14:paraId="2FAACF6A" w14:textId="2FC65541" w:rsidR="00711DE1" w:rsidRPr="00C741BE" w:rsidRDefault="00711DE1" w:rsidP="00711DE1">
      <w:pPr>
        <w:spacing w:after="120"/>
      </w:pPr>
      <w:r w:rsidRPr="00C741BE">
        <w:t>An intelligent dynamic forecasting algorithm is recommended to maximise the ‘value’ of tasks achieved with</w:t>
      </w:r>
      <w:r w:rsidR="009277EA" w:rsidRPr="00C741BE">
        <w:t>in</w:t>
      </w:r>
      <w:r w:rsidRPr="00C741BE">
        <w:t xml:space="preserve"> the given carbon budget</w:t>
      </w:r>
      <w:r w:rsidR="009277EA" w:rsidRPr="00C741BE">
        <w:t xml:space="preserve"> (constrained resource)</w:t>
      </w:r>
      <w:r w:rsidRPr="00C741BE">
        <w:t xml:space="preserve">. The exact configuration of this algorithm is outside the scope of this project. However, such systems are not uncommon in the literature (see Section </w:t>
      </w:r>
      <w:r w:rsidRPr="00C741BE">
        <w:fldChar w:fldCharType="begin"/>
      </w:r>
      <w:r w:rsidRPr="00C741BE">
        <w:instrText xml:space="preserve"> REF _Ref119328817 \r \h  \* MERGEFORMAT </w:instrText>
      </w:r>
      <w:r w:rsidRPr="00C741BE">
        <w:fldChar w:fldCharType="separate"/>
      </w:r>
      <w:r w:rsidR="00F67C77" w:rsidRPr="00C741BE">
        <w:t>5.2.2</w:t>
      </w:r>
      <w:r w:rsidRPr="00C741BE">
        <w:fldChar w:fldCharType="end"/>
      </w:r>
      <w:r w:rsidRPr="00C741BE">
        <w:t xml:space="preserve"> </w:t>
      </w:r>
      <w:r w:rsidRPr="00C741BE">
        <w:fldChar w:fldCharType="begin"/>
      </w:r>
      <w:r w:rsidRPr="00C741BE">
        <w:instrText xml:space="preserve"> REF _Ref119328817 \p \h  \* MERGEFORMAT </w:instrText>
      </w:r>
      <w:r w:rsidRPr="00C741BE">
        <w:fldChar w:fldCharType="separate"/>
      </w:r>
      <w:r w:rsidR="00F67C77" w:rsidRPr="00C741BE">
        <w:t>above</w:t>
      </w:r>
      <w:r w:rsidRPr="00C741BE">
        <w:fldChar w:fldCharType="end"/>
      </w:r>
      <w:r w:rsidRPr="00C741BE">
        <w:t>).</w:t>
      </w:r>
    </w:p>
    <w:p w14:paraId="4BDCC0F9" w14:textId="1C874163" w:rsidR="006D4B70" w:rsidRPr="00C741BE" w:rsidRDefault="006D4B70" w:rsidP="00B0380F">
      <w:pPr>
        <w:pStyle w:val="Heading3"/>
        <w:numPr>
          <w:ilvl w:val="2"/>
          <w:numId w:val="14"/>
        </w:numPr>
        <w:spacing w:before="40" w:after="0" w:line="259" w:lineRule="auto"/>
        <w:jc w:val="left"/>
      </w:pPr>
      <w:bookmarkStart w:id="49" w:name="_Ref121994472"/>
      <w:bookmarkStart w:id="50" w:name="_Toc121994846"/>
      <w:r w:rsidRPr="00C741BE">
        <w:t>NetZero Roadmap / Emissions Tolerance</w:t>
      </w:r>
      <w:bookmarkEnd w:id="49"/>
      <w:bookmarkEnd w:id="50"/>
    </w:p>
    <w:p w14:paraId="6BD3303C" w14:textId="0DD7D535" w:rsidR="0025141E" w:rsidRDefault="0025141E" w:rsidP="002261AF">
      <w:pPr>
        <w:spacing w:after="120"/>
      </w:pPr>
      <w:r w:rsidRPr="00C741BE">
        <w:t xml:space="preserve">UKRI has made a commitment to reach ‘NetZero’ emissions from DRI use by 2040 or earlier </w:t>
      </w:r>
      <w:r w:rsidRPr="00C741BE">
        <w:fldChar w:fldCharType="begin"/>
      </w:r>
      <w:r w:rsidRPr="00C741BE">
        <w:instrText xml:space="preserve"> ADDIN EN.CITE &lt;EndNote&gt;&lt;Cite&gt;&lt;Author&gt;UK Research and Innovation &lt;/Author&gt;&lt;Year&gt;2020&lt;/Year&gt;&lt;RecNum&gt;399&lt;/RecNum&gt;&lt;DisplayText&gt;(UK Research and Innovation 2020)&lt;/DisplayText&gt;&lt;record&gt;&lt;rec-number&gt;399&lt;/rec-number&gt;&lt;foreign-keys&gt;&lt;key app="EN" db-id="xtrfsaady9swfaedadtvps0rza2fv9vt5sax" timestamp="1663325085"&gt;399&lt;/key&gt;&lt;/foreign-keys&gt;&lt;ref-type name="Report"&gt;27&lt;/ref-type&gt;&lt;contributors&gt;&lt;authors&gt;&lt;author&gt;UK Research and Innovation ,&lt;/author&gt;&lt;/authors&gt;&lt;/contributors&gt;&lt;titles&gt;&lt;title&gt;The UKRI Sustainability Strategy.&lt;/title&gt;&lt;/titles&gt;&lt;dates&gt;&lt;year&gt;2020&lt;/year&gt;&lt;/dates&gt;&lt;urls&gt;&lt;related-urls&gt;&lt;url&gt;https://www.ukri.org/wp-content/uploads/2020/10/UKRI-050920-SustainabilityStrategy.pdf&lt;/url&gt;&lt;/related-urls&gt;&lt;/urls&gt;&lt;modified-date&gt;UKRI Value Proj&lt;/modified-date&gt;&lt;/record&gt;&lt;/Cite&gt;&lt;/EndNote&gt;</w:instrText>
      </w:r>
      <w:r w:rsidRPr="00C741BE">
        <w:fldChar w:fldCharType="separate"/>
      </w:r>
      <w:r w:rsidRPr="00C741BE">
        <w:rPr>
          <w:noProof/>
        </w:rPr>
        <w:t>(UK Research and Innovation 2020)</w:t>
      </w:r>
      <w:r w:rsidRPr="00C741BE">
        <w:fldChar w:fldCharType="end"/>
      </w:r>
      <w:r w:rsidRPr="00C741BE">
        <w:t xml:space="preserve">. The ‘UKRI NetZero Project Scoping Team’ are currently </w:t>
      </w:r>
      <w:r w:rsidRPr="00C741BE">
        <w:lastRenderedPageBreak/>
        <w:t xml:space="preserve">working </w:t>
      </w:r>
      <w:r w:rsidR="004870B0" w:rsidRPr="00C741BE">
        <w:t xml:space="preserve">on </w:t>
      </w:r>
      <w:r w:rsidRPr="00C741BE">
        <w:t>a roadmap. A roadmap to achieve this commitment implies some form of emissions tracking and planned reduction of emissions towards the ‘NetZero’ target.</w:t>
      </w:r>
    </w:p>
    <w:p w14:paraId="26442B40" w14:textId="1DF59FAA" w:rsidR="0086470E" w:rsidRDefault="0086470E" w:rsidP="0086470E">
      <w:pPr>
        <w:spacing w:after="120"/>
      </w:pPr>
      <w:r>
        <w:t>What is important to climate change is not just the date at which infrastructure becomes “NetZero” but the cumulative emissions that are released in the lead up to this period</w:t>
      </w:r>
      <w:r w:rsidR="001A7138">
        <w:t xml:space="preserve"> as well as </w:t>
      </w:r>
      <w:r w:rsidR="003F63C4">
        <w:t>unavoidable emissions that occur after this period</w:t>
      </w:r>
      <w:r>
        <w:t xml:space="preserve"> </w:t>
      </w:r>
      <w:r>
        <w:fldChar w:fldCharType="begin"/>
      </w:r>
      <w:r>
        <w:instrText xml:space="preserve"> ADDIN EN.CITE &lt;EndNote&gt;&lt;Cite&gt;&lt;Author&gt;Calverley&lt;/Author&gt;&lt;Year&gt;2022&lt;/Year&gt;&lt;RecNum&gt;437&lt;/RecNum&gt;&lt;DisplayText&gt;(Calverley and Anderson, 2022)&lt;/DisplayText&gt;&lt;record&gt;&lt;rec-number&gt;437&lt;/rec-number&gt;&lt;foreign-keys&gt;&lt;key app="EN" db-id="xtrfsaady9swfaedadtvps0rza2fv9vt5sax" timestamp="1666002943"&gt;437&lt;/key&gt;&lt;/foreign-keys&gt;&lt;ref-type name="Book"&gt;6&lt;/ref-type&gt;&lt;contributors&gt;&lt;authors&gt;&lt;author&gt;Calverley, Dan&lt;/author&gt;&lt;author&gt;Anderson, Kevin&lt;/author&gt;&lt;/authors&gt;&lt;/contributors&gt;&lt;titles&gt;&lt;title&gt;Phaseout Pathways for Fossil Fuel Production Within Paris-compliant Carbon Budgets&lt;/title&gt;&lt;/titles&gt;&lt;dates&gt;&lt;year&gt;2022&lt;/year&gt;&lt;/dates&gt;&lt;urls&gt;&lt;/urls&gt;&lt;research-notes&gt;https://heriotwatt-my.sharepoint.com/personal/jtb2001_hw_ac_uk/_layouts/OneNote.aspx?id=%2Fpersonal%2Fjtb2001_hw_ac_uk%2FDocuments%2FJack%20%40%20Heriot-Watt%20University&amp;amp;wd=target%28Other%20Reading.one%7CAE43E293-1CA5-4C4B-8C2B-98642847DB12%2FUntitled%20page%7CD9056E8B-2419-4FAA-AC42-089F4800D961%2F%29&amp;#xD;onenote:https://heriotwatt-my.sharepoint.com/personal/jtb2001_hw_ac_uk/Documents/Jack%20@%20Heriot-Watt%20University/Other%20Reading.one#section-id={AE43E293-1CA5-4C4B-8C2B-98642847DB12}&amp;amp;page-id={D9056E8B-2419-4FAA-AC42-089F4800D961}&amp;amp;end&lt;/research-notes&gt;&lt;modified-date&gt;Carbon Budgets&amp;#xD;Numbers&amp;#xD;READ&lt;/modified-date&gt;&lt;/record&gt;&lt;/Cite&gt;&lt;/EndNote&gt;</w:instrText>
      </w:r>
      <w:r>
        <w:fldChar w:fldCharType="separate"/>
      </w:r>
      <w:r>
        <w:rPr>
          <w:noProof/>
        </w:rPr>
        <w:t>(Calverley and Anderson, 2022)</w:t>
      </w:r>
      <w:r>
        <w:fldChar w:fldCharType="end"/>
      </w:r>
      <w:r>
        <w:t>. Setting milestones (such as ‘NetZero DRI by 2040’) is the standard approach for organisational goals, allowing for the organisation to plan and prepare to achieve the milestone. Detailed plans wishing to address environmental impacts must also account for cumulative emissions over time. It is proposed that this is approached using principles of ‘budgeting’ and ‘finite resource management’, where the emissions you are allowed to emit over a roadmap to NetZero are treated as a finite resource. Resource management techniques (including budgeting) can then be employed to manage the allocation of this resource (emissions budget) over time in a way that brings the most value to the organisation. Some resource management techniques may be familiar to the organisation or industry (financial budgeting and techniques used to allocate finite hardware capacity) and some may need to be developed or borrowed from other industries.</w:t>
      </w:r>
    </w:p>
    <w:p w14:paraId="1FEE5CEB" w14:textId="640C89FE" w:rsidR="0025141E" w:rsidRPr="00C741BE" w:rsidRDefault="0025141E" w:rsidP="002261AF">
      <w:pPr>
        <w:spacing w:after="120"/>
      </w:pPr>
      <w:r w:rsidRPr="00C741BE">
        <w:t>As identified in Section</w:t>
      </w:r>
      <w:r w:rsidR="000E51A5" w:rsidRPr="00C741BE">
        <w:t xml:space="preserve"> </w:t>
      </w:r>
      <w:r w:rsidR="000E51A5" w:rsidRPr="00C741BE">
        <w:fldChar w:fldCharType="begin"/>
      </w:r>
      <w:r w:rsidR="000E51A5" w:rsidRPr="00C741BE">
        <w:instrText xml:space="preserve"> REF _Ref122100798 \r \h </w:instrText>
      </w:r>
      <w:r w:rsidR="000E51A5" w:rsidRPr="00C741BE">
        <w:fldChar w:fldCharType="separate"/>
      </w:r>
      <w:r w:rsidR="000E51A5" w:rsidRPr="00C741BE">
        <w:t>3.1</w:t>
      </w:r>
      <w:r w:rsidR="000E51A5" w:rsidRPr="00C741BE">
        <w:fldChar w:fldCharType="end"/>
      </w:r>
      <w:r w:rsidRPr="00C741BE">
        <w:t xml:space="preserve">, a detailed emissions roadmap is considered as an input to this project. </w:t>
      </w:r>
      <w:r w:rsidR="000E51A5" w:rsidRPr="00C741BE">
        <w:t>Th</w:t>
      </w:r>
      <w:r w:rsidR="00F058C3">
        <w:t>is</w:t>
      </w:r>
      <w:r w:rsidRPr="00C741BE">
        <w:t xml:space="preserve"> ‘constrained optimisation’ scheduler requires an emissions tolerance setpoint as its constraint to optimise within. The exact profile of this tolerance over time and the ‘renewal’ interval of the budget could be developed according to the overall NetZero roadmap. A basic profile that could be generated from an implicit NetZero pledge would be to cap emissions for all facilities at their current levels and reduce this limit at a rate of 10% per year. </w:t>
      </w:r>
      <w:r w:rsidR="00441189">
        <w:t xml:space="preserve">This would achieve an 85% reduction by 2040, further reductions could </w:t>
      </w:r>
      <w:r w:rsidR="00F91085">
        <w:t xml:space="preserve">then </w:t>
      </w:r>
      <w:r w:rsidR="00441189">
        <w:t xml:space="preserve">be </w:t>
      </w:r>
      <w:r w:rsidR="00F91085">
        <w:t>implemented in the final years to ensure ‘NetZero’ compliance.</w:t>
      </w:r>
    </w:p>
    <w:p w14:paraId="4A8B7BAC" w14:textId="25FCBCE6" w:rsidR="0025141E" w:rsidRDefault="0025141E" w:rsidP="002261AF">
      <w:pPr>
        <w:spacing w:after="120"/>
      </w:pPr>
      <w:r w:rsidRPr="00C741BE">
        <w:t>There is much room for discussion around how to distribute this emissions budget internally within UKRI, but the important factor is that an overall emissions reduction pathway is agreed upon and achieved.</w:t>
      </w:r>
    </w:p>
    <w:p w14:paraId="0836C7D9" w14:textId="7C1B4C40" w:rsidR="006D4B70" w:rsidRPr="00C741BE" w:rsidRDefault="006D4B70" w:rsidP="00B0380F">
      <w:pPr>
        <w:pStyle w:val="Heading3"/>
        <w:numPr>
          <w:ilvl w:val="2"/>
          <w:numId w:val="14"/>
        </w:numPr>
        <w:spacing w:before="40" w:after="0" w:line="259" w:lineRule="auto"/>
        <w:jc w:val="left"/>
      </w:pPr>
      <w:bookmarkStart w:id="51" w:name="_Toc121994847"/>
      <w:bookmarkStart w:id="52" w:name="_Ref123800016"/>
      <w:r w:rsidRPr="00C741BE">
        <w:t>Emissions Tracking</w:t>
      </w:r>
      <w:bookmarkEnd w:id="51"/>
      <w:bookmarkEnd w:id="52"/>
    </w:p>
    <w:p w14:paraId="64145D42" w14:textId="2BF0F622" w:rsidR="0025141E" w:rsidRPr="00C741BE" w:rsidRDefault="0025141E" w:rsidP="002261AF">
      <w:pPr>
        <w:spacing w:after="120"/>
      </w:pPr>
      <w:r w:rsidRPr="00C741BE">
        <w:t>As identified in Section</w:t>
      </w:r>
      <w:r w:rsidR="00613482" w:rsidRPr="00C741BE">
        <w:t xml:space="preserve"> </w:t>
      </w:r>
      <w:r w:rsidR="00613482" w:rsidRPr="00C741BE">
        <w:fldChar w:fldCharType="begin"/>
      </w:r>
      <w:r w:rsidR="00613482" w:rsidRPr="00C741BE">
        <w:instrText xml:space="preserve"> REF _Ref122100865 \r \h </w:instrText>
      </w:r>
      <w:r w:rsidR="00613482" w:rsidRPr="00C741BE">
        <w:fldChar w:fldCharType="separate"/>
      </w:r>
      <w:r w:rsidR="00613482" w:rsidRPr="00C741BE">
        <w:t>3.1</w:t>
      </w:r>
      <w:r w:rsidR="00613482" w:rsidRPr="00C741BE">
        <w:fldChar w:fldCharType="end"/>
      </w:r>
      <w:r w:rsidRPr="00C741BE">
        <w:t xml:space="preserve">, emissions tracking is considered as an input to this system. It is recommended however that pursuit of detailed emissions tracking does not prevent initial implementation of the scheduler system. Rough estimates of predicted task energy use can be paired with </w:t>
      </w:r>
      <w:r w:rsidR="00F3377B" w:rsidRPr="00C741BE">
        <w:t xml:space="preserve">grid </w:t>
      </w:r>
      <w:r w:rsidRPr="00C741BE">
        <w:t xml:space="preserve">carbon intensity forecasts and compared retrospectively against actual power consumption of the facility. Detailed emissions tracking work can then be developed where it would be most beneficial (e.g., facilities with the highest ‘scrutiny’ required). </w:t>
      </w:r>
    </w:p>
    <w:p w14:paraId="7C4A9CC4" w14:textId="77777777" w:rsidR="0025141E" w:rsidRPr="00C741BE" w:rsidRDefault="0025141E" w:rsidP="002261AF">
      <w:pPr>
        <w:spacing w:after="120"/>
      </w:pPr>
      <w:r w:rsidRPr="00C741BE">
        <w:t>Implementing an initial system based on rough power use estimation may give slightly different results to a rigorous emissions tracking system, but it allows the behaviour change process and ‘optimisation within constraints’ paradigm shift (and associated learning / improvements) to start occurring.</w:t>
      </w:r>
    </w:p>
    <w:p w14:paraId="02C71B22" w14:textId="54431518" w:rsidR="00D1372E" w:rsidRPr="00C741BE" w:rsidRDefault="000032EE" w:rsidP="002261AF">
      <w:pPr>
        <w:spacing w:after="120"/>
      </w:pPr>
      <w:r w:rsidRPr="00C741BE">
        <w:lastRenderedPageBreak/>
        <w:t xml:space="preserve">Awareness of embedded emissions of infrastructure is an example of </w:t>
      </w:r>
      <w:r w:rsidR="00DE4A61" w:rsidRPr="00C741BE">
        <w:t xml:space="preserve">further functionality </w:t>
      </w:r>
      <w:r w:rsidR="00053C07" w:rsidRPr="00C741BE">
        <w:t xml:space="preserve">that could be added into this scheduler system to increase the validity of </w:t>
      </w:r>
      <w:r w:rsidR="00151911" w:rsidRPr="00C741BE">
        <w:t xml:space="preserve">the </w:t>
      </w:r>
      <w:r w:rsidR="00837C04" w:rsidRPr="00C741BE">
        <w:t xml:space="preserve">emissions tracking. </w:t>
      </w:r>
      <w:r w:rsidR="00D1372E" w:rsidRPr="00C741BE">
        <w:t xml:space="preserve">Awareness of embedded emissions would also allow the scheduler to optimise the </w:t>
      </w:r>
      <w:r w:rsidR="009071AA" w:rsidRPr="00C741BE">
        <w:t xml:space="preserve">trade-off </w:t>
      </w:r>
      <w:r w:rsidR="001630BA" w:rsidRPr="00C741BE">
        <w:t>of</w:t>
      </w:r>
      <w:r w:rsidR="005A2BD2" w:rsidRPr="00C741BE">
        <w:t xml:space="preserve"> high levels of infrastructure capacity curtailment (in the name of load shifting) </w:t>
      </w:r>
      <w:r w:rsidR="00E61A1D" w:rsidRPr="00C741BE">
        <w:t>result</w:t>
      </w:r>
      <w:r w:rsidR="001630BA" w:rsidRPr="00C741BE">
        <w:t>ing</w:t>
      </w:r>
      <w:r w:rsidR="00E61A1D" w:rsidRPr="00C741BE">
        <w:t xml:space="preserve"> in lower overall DRI utilisation and thus higher embedded carbon costs per</w:t>
      </w:r>
      <w:r w:rsidR="001630BA" w:rsidRPr="00C741BE">
        <w:t xml:space="preserve"> task.</w:t>
      </w:r>
      <w:r w:rsidR="00011627" w:rsidRPr="00C741BE">
        <w:t xml:space="preserve"> </w:t>
      </w:r>
      <w:r w:rsidR="000C0853" w:rsidRPr="00C741BE">
        <w:t>M</w:t>
      </w:r>
      <w:r w:rsidR="00011627" w:rsidRPr="00C741BE">
        <w:t>ulti-</w:t>
      </w:r>
      <w:r w:rsidR="005A2E91" w:rsidRPr="00C741BE">
        <w:t>objective</w:t>
      </w:r>
      <w:r w:rsidR="00011627" w:rsidRPr="00C741BE">
        <w:t xml:space="preserve"> optimisation problems are </w:t>
      </w:r>
      <w:r w:rsidR="000C0853" w:rsidRPr="00C741BE">
        <w:t>common</w:t>
      </w:r>
      <w:r w:rsidR="00011627" w:rsidRPr="00C741BE">
        <w:t xml:space="preserve"> in </w:t>
      </w:r>
      <w:r w:rsidR="0048124F" w:rsidRPr="00C741BE">
        <w:t>task scheduler design</w:t>
      </w:r>
      <w:r w:rsidR="005A2E91" w:rsidRPr="00C741BE">
        <w:t xml:space="preserve"> </w:t>
      </w:r>
      <w:r w:rsidR="00792D87" w:rsidRPr="00C741BE">
        <w:t xml:space="preserve">literature </w:t>
      </w:r>
      <w:r w:rsidR="005A2E91" w:rsidRPr="00C741BE">
        <w:fldChar w:fldCharType="begin"/>
      </w:r>
      <w:r w:rsidR="005A2E91" w:rsidRPr="00C741BE">
        <w:instrText xml:space="preserve"> ADDIN EN.CITE &lt;EndNote&gt;&lt;Cite&gt;&lt;Author&gt;Lei&lt;/Author&gt;&lt;Year&gt;2016&lt;/Year&gt;&lt;RecNum&gt;306&lt;/RecNum&gt;&lt;DisplayText&gt;(Lei&lt;style face="italic"&gt; et al.&lt;/style&gt;, 2016)&lt;/DisplayText&gt;&lt;record&gt;&lt;rec-number&gt;306&lt;/rec-number&gt;&lt;foreign-keys&gt;&lt;key app="EN" db-id="xtrfsaady9swfaedadtvps0rza2fv9vt5sax" timestamp="1659023290"&gt;306&lt;/key&gt;&lt;/foreign-keys&gt;&lt;ref-type name="Journal Article"&gt;17&lt;/ref-type&gt;&lt;contributors&gt;&lt;authors&gt;&lt;author&gt;Lei, Hongtao&lt;/author&gt;&lt;author&gt;Wang, Rui&lt;/author&gt;&lt;author&gt;Zhang, Tao&lt;/author&gt;&lt;author&gt;Liu, Yajie&lt;/author&gt;&lt;author&gt;Zha, Yabing&lt;/author&gt;&lt;/authors&gt;&lt;/contributors&gt;&lt;titles&gt;&lt;title&gt;A multi-objective co-evolutionary algorithm for energy-efficient scheduling on a green data center&lt;/title&gt;&lt;secondary-title&gt;Computers &amp;amp; Operations Research&lt;/secondary-title&gt;&lt;/titles&gt;&lt;periodical&gt;&lt;full-title&gt;Computers &amp;amp; Operations Research&lt;/full-title&gt;&lt;/periodical&gt;&lt;pages&gt;103-117&lt;/pages&gt;&lt;volume&gt;75&lt;/volume&gt;&lt;section&gt;103&lt;/section&gt;&lt;dates&gt;&lt;year&gt;2016&lt;/year&gt;&lt;/dates&gt;&lt;isbn&gt;03050548&lt;/isbn&gt;&lt;urls&gt;&lt;/urls&gt;&lt;electronic-resource-num&gt;10.1016/j.cor.2016.05.014&lt;/electronic-resource-num&gt;&lt;modified-date&gt;UKRI Value Proj&amp;#xD;Green Scheduling&lt;/modified-date&gt;&lt;/record&gt;&lt;/Cite&gt;&lt;/EndNote&gt;</w:instrText>
      </w:r>
      <w:r w:rsidR="005A2E91" w:rsidRPr="00C741BE">
        <w:fldChar w:fldCharType="separate"/>
      </w:r>
      <w:r w:rsidR="005A2E91" w:rsidRPr="00C741BE">
        <w:rPr>
          <w:noProof/>
        </w:rPr>
        <w:t>(Lei</w:t>
      </w:r>
      <w:r w:rsidR="005A2E91" w:rsidRPr="00C741BE">
        <w:rPr>
          <w:i/>
          <w:noProof/>
        </w:rPr>
        <w:t xml:space="preserve"> et al.</w:t>
      </w:r>
      <w:r w:rsidR="005A2E91" w:rsidRPr="00C741BE">
        <w:rPr>
          <w:noProof/>
        </w:rPr>
        <w:t>, 2016)</w:t>
      </w:r>
      <w:r w:rsidR="005A2E91" w:rsidRPr="00C741BE">
        <w:fldChar w:fldCharType="end"/>
      </w:r>
      <w:r w:rsidR="002E14D4" w:rsidRPr="00C741BE">
        <w:t>.</w:t>
      </w:r>
    </w:p>
    <w:p w14:paraId="5ED632D5" w14:textId="283AB6D0" w:rsidR="006B34ED" w:rsidRPr="00C741BE" w:rsidRDefault="006B34ED" w:rsidP="00B0380F">
      <w:pPr>
        <w:pStyle w:val="Heading3"/>
        <w:numPr>
          <w:ilvl w:val="2"/>
          <w:numId w:val="14"/>
        </w:numPr>
        <w:spacing w:before="40" w:after="0" w:line="259" w:lineRule="auto"/>
        <w:jc w:val="left"/>
      </w:pPr>
      <w:bookmarkStart w:id="53" w:name="_Ref121216219"/>
      <w:bookmarkStart w:id="54" w:name="_Toc121994848"/>
      <w:r w:rsidRPr="00C741BE">
        <w:t>Electricity Grid Carbon Intensity Forecast</w:t>
      </w:r>
      <w:bookmarkEnd w:id="53"/>
      <w:bookmarkEnd w:id="54"/>
    </w:p>
    <w:p w14:paraId="2D92D0F7" w14:textId="520DCFAA" w:rsidR="0025141E" w:rsidRPr="00C741BE" w:rsidRDefault="0025141E" w:rsidP="002261AF">
      <w:pPr>
        <w:spacing w:after="120"/>
      </w:pPr>
      <w:r w:rsidRPr="00C741BE">
        <w:t xml:space="preserve">The carbon intensity of the electricity grid can be estimated by averaging the carbon intensities of the </w:t>
      </w:r>
      <w:r w:rsidR="00ED6C53" w:rsidRPr="00C741BE">
        <w:t xml:space="preserve">different </w:t>
      </w:r>
      <w:r w:rsidRPr="00C741BE">
        <w:t>electricity generation methods supplying the local grid at any one time (according to their proportional contribution).</w:t>
      </w:r>
    </w:p>
    <w:p w14:paraId="74675F55" w14:textId="404CC702" w:rsidR="0025141E" w:rsidRPr="00C741BE" w:rsidRDefault="0025141E" w:rsidP="002261AF">
      <w:pPr>
        <w:spacing w:after="120"/>
      </w:pPr>
      <w:r w:rsidRPr="00C741BE">
        <w:t xml:space="preserve">Websites (such as </w:t>
      </w:r>
      <w:hyperlink r:id="rId14" w:history="1">
        <w:r w:rsidRPr="00C741BE">
          <w:rPr>
            <w:rStyle w:val="Hyperlink"/>
          </w:rPr>
          <w:t>https://carbonintensity.org.uk/</w:t>
        </w:r>
      </w:hyperlink>
      <w:r w:rsidRPr="00C741BE">
        <w:t xml:space="preserve"> or </w:t>
      </w:r>
      <w:hyperlink r:id="rId15" w:history="1">
        <w:r w:rsidRPr="00C741BE">
          <w:rPr>
            <w:rStyle w:val="Hyperlink"/>
          </w:rPr>
          <w:t>https://electricityinfo.org/</w:t>
        </w:r>
      </w:hyperlink>
      <w:r w:rsidR="00891CAE">
        <w:t>, accessed 04/01/2023</w:t>
      </w:r>
      <w:r w:rsidRPr="00C741BE">
        <w:t>) currently exist that estimate the UK grid carbon intensity and provide forecasts. These readily available trackers can differ slightly in their estimates and the methodology behind them, but they are an ideal starting point to develop</w:t>
      </w:r>
      <w:r w:rsidR="0063485E" w:rsidRPr="00C741BE">
        <w:t xml:space="preserve"> </w:t>
      </w:r>
      <w:r w:rsidRPr="00C741BE">
        <w:t xml:space="preserve">demand response systems. E.g. some estimators ignore the comparably small but non-trivial life-cycle carbon emissions associated with renewable energy generation </w:t>
      </w:r>
      <w:r w:rsidRPr="00C741BE">
        <w:fldChar w:fldCharType="begin"/>
      </w:r>
      <w:r w:rsidRPr="00C741BE">
        <w:instrText xml:space="preserve"> ADDIN EN.CITE &lt;EndNote&gt;&lt;Cite&gt;&lt;Author&gt;Staffell&lt;/Author&gt;&lt;Year&gt;2017&lt;/Year&gt;&lt;RecNum&gt;503&lt;/RecNum&gt;&lt;DisplayText&gt;(Staffell, 2017)&lt;/DisplayText&gt;&lt;record&gt;&lt;rec-number&gt;503&lt;/rec-number&gt;&lt;foreign-keys&gt;&lt;key app="EN" db-id="xtrfsaady9swfaedadtvps0rza2fv9vt5sax" timestamp="1669216140"&gt;503&lt;/key&gt;&lt;/foreign-keys&gt;&lt;ref-type name="Journal Article"&gt;17&lt;/ref-type&gt;&lt;contributors&gt;&lt;authors&gt;&lt;author&gt;Staffell, Iain&lt;/author&gt;&lt;/authors&gt;&lt;/contributors&gt;&lt;titles&gt;&lt;title&gt;Measuring the progress and impacts of decarbonising British electricity&lt;/title&gt;&lt;secondary-title&gt;Energy Policy&lt;/secondary-title&gt;&lt;/titles&gt;&lt;periodical&gt;&lt;full-title&gt;Energy Policy&lt;/full-title&gt;&lt;/periodical&gt;&lt;pages&gt;463-475&lt;/pages&gt;&lt;volume&gt;102&lt;/volume&gt;&lt;section&gt;463&lt;/section&gt;&lt;dates&gt;&lt;year&gt;2017&lt;/year&gt;&lt;/dates&gt;&lt;isbn&gt;03014215&lt;/isbn&gt;&lt;urls&gt;&lt;/urls&gt;&lt;electronic-resource-num&gt;10.1016/j.enpol.2016.12.037&lt;/electronic-resource-num&gt;&lt;/record&gt;&lt;/Cite&gt;&lt;/EndNote&gt;</w:instrText>
      </w:r>
      <w:r w:rsidRPr="00C741BE">
        <w:fldChar w:fldCharType="separate"/>
      </w:r>
      <w:r w:rsidRPr="00C741BE">
        <w:rPr>
          <w:noProof/>
        </w:rPr>
        <w:t>(Staffell, 2017)</w:t>
      </w:r>
      <w:r w:rsidRPr="00C741BE">
        <w:fldChar w:fldCharType="end"/>
      </w:r>
      <w:r w:rsidRPr="00C741BE">
        <w:t>.</w:t>
      </w:r>
    </w:p>
    <w:p w14:paraId="3CC12449" w14:textId="59718E8A" w:rsidR="0025141E" w:rsidRPr="00C741BE" w:rsidRDefault="0025141E" w:rsidP="002261AF">
      <w:pPr>
        <w:spacing w:after="120"/>
      </w:pPr>
      <w:r w:rsidRPr="00C741BE">
        <w:t>There is also debate to be had around what contribution of emissions should be assigned to the marginal demand depending on the state of the grid (e.g., ‘at peak’ or ‘renewable saturation’</w:t>
      </w:r>
      <w:r w:rsidR="00D760B3" w:rsidRPr="00C741BE">
        <w:t xml:space="preserve"> states</w:t>
      </w:r>
      <w:r w:rsidRPr="00C741BE">
        <w:t>), but the important message remains that large energy demand in a low emission world needs to be responsive to intermittent renewables</w:t>
      </w:r>
      <w:r w:rsidR="005254C3" w:rsidRPr="00C741BE">
        <w:t xml:space="preserve"> </w:t>
      </w:r>
      <w:r w:rsidR="005254C3" w:rsidRPr="00C741BE">
        <w:fldChar w:fldCharType="begin"/>
      </w:r>
      <w:r w:rsidR="006E117F" w:rsidRPr="00C741BE">
        <w:instrText xml:space="preserve"> ADDIN EN.CITE &lt;EndNote&gt;&lt;Cite&gt;&lt;Author&gt;de Chalendar&lt;/Author&gt;&lt;Year&gt;2019&lt;/Year&gt;&lt;RecNum&gt;516&lt;/RecNum&gt;&lt;DisplayText&gt;(de Chalendar and Benson, 2019)&lt;/DisplayText&gt;&lt;record&gt;&lt;rec-number&gt;516&lt;/rec-number&gt;&lt;foreign-keys&gt;&lt;key app="EN" db-id="xtrfsaady9swfaedadtvps0rza2fv9vt5sax" timestamp="1670321265"&gt;516&lt;/key&gt;&lt;/foreign-keys&gt;&lt;ref-type name="Journal Article"&gt;17&lt;/ref-type&gt;&lt;contributors&gt;&lt;authors&gt;&lt;author&gt;de Chalendar, Jacques A.&lt;/author&gt;&lt;author&gt;Benson, Sally M.&lt;/author&gt;&lt;/authors&gt;&lt;/contributors&gt;&lt;titles&gt;&lt;title&gt;Why 100% Renewable Energy Is Not Enough&lt;/title&gt;&lt;secondary-title&gt;Joule&lt;/secondary-title&gt;&lt;/titles&gt;&lt;periodical&gt;&lt;full-title&gt;Joule&lt;/full-title&gt;&lt;/periodical&gt;&lt;pages&gt;1389-1393&lt;/pages&gt;&lt;volume&gt;3&lt;/volume&gt;&lt;number&gt;6&lt;/number&gt;&lt;section&gt;1389&lt;/section&gt;&lt;dates&gt;&lt;year&gt;2019&lt;/year&gt;&lt;/dates&gt;&lt;isbn&gt;25424351&lt;/isbn&gt;&lt;urls&gt;&lt;/urls&gt;&lt;electronic-resource-num&gt;10.1016/j.joule.2019.05.002&lt;/electronic-resource-num&gt;&lt;modified-date&gt;Renewables&amp;#xD;UKRI Value Proj&lt;/modified-date&gt;&lt;/record&gt;&lt;/Cite&gt;&lt;/EndNote&gt;</w:instrText>
      </w:r>
      <w:r w:rsidR="005254C3" w:rsidRPr="00C741BE">
        <w:fldChar w:fldCharType="separate"/>
      </w:r>
      <w:r w:rsidR="005254C3" w:rsidRPr="00C741BE">
        <w:rPr>
          <w:noProof/>
        </w:rPr>
        <w:t>(de Chalendar and Benson, 2019)</w:t>
      </w:r>
      <w:r w:rsidR="005254C3" w:rsidRPr="00C741BE">
        <w:fldChar w:fldCharType="end"/>
      </w:r>
      <w:r w:rsidRPr="00C741BE">
        <w:t>. Publicly available grid carbon intensity forecasts are recommended as a starting point for implementing this system.</w:t>
      </w:r>
    </w:p>
    <w:p w14:paraId="2E300AE3" w14:textId="4E9D9F2C" w:rsidR="004268DC" w:rsidRPr="00C741BE" w:rsidRDefault="004268DC" w:rsidP="00B0380F">
      <w:pPr>
        <w:pStyle w:val="Heading3"/>
        <w:numPr>
          <w:ilvl w:val="2"/>
          <w:numId w:val="14"/>
        </w:numPr>
        <w:spacing w:before="40" w:after="0" w:line="259" w:lineRule="auto"/>
        <w:jc w:val="left"/>
      </w:pPr>
      <w:bookmarkStart w:id="55" w:name="_Ref121295688"/>
      <w:bookmarkStart w:id="56" w:name="_Toc121994849"/>
      <w:bookmarkEnd w:id="47"/>
      <w:r w:rsidRPr="00C741BE">
        <w:t xml:space="preserve">Supporting </w:t>
      </w:r>
      <w:bookmarkEnd w:id="55"/>
      <w:r w:rsidR="00112CB3" w:rsidRPr="00C741BE">
        <w:t>Long Term Decision Making</w:t>
      </w:r>
      <w:bookmarkEnd w:id="56"/>
    </w:p>
    <w:p w14:paraId="228E1B3E" w14:textId="66F35DBF" w:rsidR="00D1158D" w:rsidRPr="00C741BE" w:rsidRDefault="00D1158D" w:rsidP="00D1158D">
      <w:pPr>
        <w:pStyle w:val="Normal0"/>
        <w:pBdr>
          <w:top w:val="nil"/>
          <w:left w:val="nil"/>
          <w:bottom w:val="nil"/>
          <w:right w:val="nil"/>
          <w:between w:val="nil"/>
        </w:pBdr>
        <w:spacing w:after="120"/>
        <w:jc w:val="both"/>
        <w:rPr>
          <w:lang w:val="en-GB"/>
        </w:rPr>
      </w:pPr>
      <w:r w:rsidRPr="00C741BE">
        <w:rPr>
          <w:lang w:val="en-GB"/>
        </w:rPr>
        <w:t xml:space="preserve">The </w:t>
      </w:r>
      <w:r w:rsidR="00F32CE1">
        <w:rPr>
          <w:lang w:val="en-GB"/>
        </w:rPr>
        <w:t>basic</w:t>
      </w:r>
      <w:r w:rsidR="002802EB" w:rsidRPr="00C741BE">
        <w:rPr>
          <w:lang w:val="en-GB"/>
        </w:rPr>
        <w:t xml:space="preserve"> system view in </w:t>
      </w:r>
      <w:r w:rsidR="002802EB" w:rsidRPr="00C741BE">
        <w:rPr>
          <w:lang w:val="en-GB"/>
        </w:rPr>
        <w:fldChar w:fldCharType="begin"/>
      </w:r>
      <w:r w:rsidR="002802EB" w:rsidRPr="00C741BE">
        <w:rPr>
          <w:lang w:val="en-GB"/>
        </w:rPr>
        <w:instrText xml:space="preserve"> REF _Ref121229706 \h </w:instrText>
      </w:r>
      <w:r w:rsidR="002802EB" w:rsidRPr="00C741BE">
        <w:rPr>
          <w:lang w:val="en-GB"/>
        </w:rPr>
      </w:r>
      <w:r w:rsidR="002802EB" w:rsidRPr="00C741BE">
        <w:rPr>
          <w:lang w:val="en-GB"/>
        </w:rPr>
        <w:fldChar w:fldCharType="separate"/>
      </w:r>
      <w:r w:rsidR="00F67C77" w:rsidRPr="00C741BE">
        <w:rPr>
          <w:lang w:val="en-GB"/>
        </w:rPr>
        <w:t xml:space="preserve">Figure </w:t>
      </w:r>
      <w:r w:rsidR="00F67C77" w:rsidRPr="00C741BE">
        <w:rPr>
          <w:noProof/>
          <w:lang w:val="en-GB"/>
        </w:rPr>
        <w:t>5</w:t>
      </w:r>
      <w:r w:rsidR="00F67C77" w:rsidRPr="00C741BE">
        <w:rPr>
          <w:lang w:val="en-GB"/>
        </w:rPr>
        <w:noBreakHyphen/>
      </w:r>
      <w:r w:rsidR="00F67C77" w:rsidRPr="00C741BE">
        <w:rPr>
          <w:noProof/>
          <w:lang w:val="en-GB"/>
        </w:rPr>
        <w:t>1</w:t>
      </w:r>
      <w:r w:rsidR="002802EB" w:rsidRPr="00C741BE">
        <w:rPr>
          <w:lang w:val="en-GB"/>
        </w:rPr>
        <w:fldChar w:fldCharType="end"/>
      </w:r>
      <w:r w:rsidR="002802EB" w:rsidRPr="00C741BE">
        <w:rPr>
          <w:lang w:val="en-GB"/>
        </w:rPr>
        <w:t xml:space="preserve"> </w:t>
      </w:r>
      <w:r w:rsidR="00212003" w:rsidRPr="00C741BE">
        <w:rPr>
          <w:lang w:val="en-GB"/>
        </w:rPr>
        <w:t>also simplifies</w:t>
      </w:r>
      <w:r w:rsidR="002802EB" w:rsidRPr="00C741BE">
        <w:rPr>
          <w:lang w:val="en-GB"/>
        </w:rPr>
        <w:t xml:space="preserve"> </w:t>
      </w:r>
      <w:r w:rsidR="001C2D68" w:rsidRPr="00C741BE">
        <w:rPr>
          <w:lang w:val="en-GB"/>
        </w:rPr>
        <w:t xml:space="preserve">the decision making feedbacks </w:t>
      </w:r>
      <w:r w:rsidR="00654514" w:rsidRPr="00C741BE">
        <w:rPr>
          <w:lang w:val="en-GB"/>
        </w:rPr>
        <w:t xml:space="preserve">that are assumed to keep this system </w:t>
      </w:r>
      <w:r w:rsidR="001764AF" w:rsidRPr="00C741BE">
        <w:rPr>
          <w:lang w:val="en-GB"/>
        </w:rPr>
        <w:t>updated</w:t>
      </w:r>
      <w:r w:rsidR="00AB2C22" w:rsidRPr="00C741BE">
        <w:rPr>
          <w:lang w:val="en-GB"/>
        </w:rPr>
        <w:t xml:space="preserve"> and on track to meet emission reduction goals.</w:t>
      </w:r>
      <w:r w:rsidR="00D05365" w:rsidRPr="00C741BE">
        <w:rPr>
          <w:lang w:val="en-GB"/>
        </w:rPr>
        <w:t xml:space="preserve"> Regular monitoring of </w:t>
      </w:r>
      <w:r w:rsidR="00AD4A3C" w:rsidRPr="00C741BE">
        <w:rPr>
          <w:lang w:val="en-GB"/>
        </w:rPr>
        <w:t xml:space="preserve">emissions and value tracking should be used </w:t>
      </w:r>
      <w:r w:rsidR="0016445E" w:rsidRPr="00C741BE">
        <w:rPr>
          <w:lang w:val="en-GB"/>
        </w:rPr>
        <w:t xml:space="preserve">to inform long term decisions about </w:t>
      </w:r>
      <w:r w:rsidR="00F03776" w:rsidRPr="00C741BE">
        <w:rPr>
          <w:lang w:val="en-GB"/>
        </w:rPr>
        <w:t>the DRI and the system as a whole.</w:t>
      </w:r>
    </w:p>
    <w:p w14:paraId="2E33A049" w14:textId="4EE381A2" w:rsidR="000B78B8" w:rsidRPr="00C741BE" w:rsidRDefault="000B78B8" w:rsidP="00D1158D">
      <w:pPr>
        <w:pStyle w:val="Normal0"/>
        <w:pBdr>
          <w:top w:val="nil"/>
          <w:left w:val="nil"/>
          <w:bottom w:val="nil"/>
          <w:right w:val="nil"/>
          <w:between w:val="nil"/>
        </w:pBdr>
        <w:spacing w:after="120"/>
        <w:jc w:val="both"/>
        <w:rPr>
          <w:lang w:val="en-GB"/>
        </w:rPr>
      </w:pPr>
      <w:r w:rsidRPr="00C741BE">
        <w:rPr>
          <w:lang w:val="en-GB"/>
        </w:rPr>
        <w:t xml:space="preserve">Performance monitoring </w:t>
      </w:r>
      <w:r w:rsidR="006F1701" w:rsidRPr="00C741BE">
        <w:rPr>
          <w:lang w:val="en-GB"/>
        </w:rPr>
        <w:t xml:space="preserve">(such as average wait times and </w:t>
      </w:r>
      <w:r w:rsidR="00C7562C" w:rsidRPr="00C741BE">
        <w:rPr>
          <w:lang w:val="en-GB"/>
        </w:rPr>
        <w:t>how this impacts on workflows) should also be used to inform long term decision making</w:t>
      </w:r>
      <w:r w:rsidR="008A5547" w:rsidRPr="00C741BE">
        <w:rPr>
          <w:lang w:val="en-GB"/>
        </w:rPr>
        <w:t xml:space="preserve"> and system optimisation. It should be noted that </w:t>
      </w:r>
      <w:r w:rsidR="00982B73" w:rsidRPr="00C741BE">
        <w:rPr>
          <w:lang w:val="en-GB"/>
        </w:rPr>
        <w:t xml:space="preserve">adherence to </w:t>
      </w:r>
      <w:r w:rsidR="006B15DB" w:rsidRPr="00C741BE">
        <w:rPr>
          <w:lang w:val="en-GB"/>
        </w:rPr>
        <w:t xml:space="preserve">long term emissions reduction </w:t>
      </w:r>
      <w:r w:rsidR="00982B73" w:rsidRPr="00C741BE">
        <w:rPr>
          <w:lang w:val="en-GB"/>
        </w:rPr>
        <w:t>is fundamental to the design of this system.</w:t>
      </w:r>
    </w:p>
    <w:p w14:paraId="1C77A408" w14:textId="15040B5F" w:rsidR="000E1A6B" w:rsidRPr="00C741BE" w:rsidRDefault="000E1A6B" w:rsidP="000E1A6B">
      <w:pPr>
        <w:pStyle w:val="Heading1"/>
        <w:numPr>
          <w:ilvl w:val="0"/>
          <w:numId w:val="14"/>
        </w:numPr>
        <w:spacing w:before="240" w:line="259" w:lineRule="auto"/>
      </w:pPr>
      <w:bookmarkStart w:id="57" w:name="_heading=h.1fob9te" w:colFirst="0" w:colLast="0"/>
      <w:bookmarkStart w:id="58" w:name="_Toc121994850"/>
      <w:bookmarkEnd w:id="57"/>
      <w:r w:rsidRPr="00C741BE">
        <w:t>Conclusion</w:t>
      </w:r>
      <w:bookmarkEnd w:id="58"/>
    </w:p>
    <w:p w14:paraId="59EDDD51" w14:textId="2FFEF6B0" w:rsidR="00B85DC2" w:rsidRPr="00C741BE" w:rsidRDefault="00E10B6A" w:rsidP="002261AF">
      <w:pPr>
        <w:spacing w:after="120"/>
      </w:pPr>
      <w:r w:rsidRPr="00C741BE">
        <w:t xml:space="preserve">‘Value’ </w:t>
      </w:r>
      <w:r w:rsidR="00CF7226" w:rsidRPr="00C741BE">
        <w:t>tracking methods were investigated within UKRI’s current practices</w:t>
      </w:r>
      <w:r w:rsidR="00CC4AE8" w:rsidRPr="00C741BE">
        <w:t xml:space="preserve">. </w:t>
      </w:r>
      <w:r w:rsidR="00EF713D" w:rsidRPr="00C741BE">
        <w:t>There is a</w:t>
      </w:r>
      <w:r w:rsidR="00E76D61" w:rsidRPr="00C741BE">
        <w:t xml:space="preserve"> wide range of equipment </w:t>
      </w:r>
      <w:r w:rsidR="0020424C" w:rsidRPr="00C741BE">
        <w:t>considered as ‘in scope’ for this project</w:t>
      </w:r>
      <w:r w:rsidR="00EF713D" w:rsidRPr="00C741BE">
        <w:t xml:space="preserve"> and </w:t>
      </w:r>
      <w:r w:rsidR="000B2CCF" w:rsidRPr="00C741BE">
        <w:t xml:space="preserve">a </w:t>
      </w:r>
      <w:r w:rsidR="00EF713D" w:rsidRPr="00C741BE">
        <w:t>lack of formal decision making processes around resource allocation within UKRI. Due to this</w:t>
      </w:r>
      <w:r w:rsidR="00B60306" w:rsidRPr="00C741BE">
        <w:t xml:space="preserve">, the recommended system is designed </w:t>
      </w:r>
      <w:r w:rsidR="00761194" w:rsidRPr="00C741BE">
        <w:t>to be as flexible as possible to cater to different facility characteristics.</w:t>
      </w:r>
    </w:p>
    <w:p w14:paraId="435FD05F" w14:textId="72D9D4CE" w:rsidR="00B65963" w:rsidRPr="00C741BE" w:rsidRDefault="0010522F" w:rsidP="002261AF">
      <w:pPr>
        <w:spacing w:after="120"/>
      </w:pPr>
      <w:r w:rsidRPr="00C741BE">
        <w:lastRenderedPageBreak/>
        <w:t>A literature review of</w:t>
      </w:r>
      <w:r w:rsidR="00B65963" w:rsidRPr="00C741BE">
        <w:t xml:space="preserve"> organisations</w:t>
      </w:r>
      <w:r w:rsidR="004C479F" w:rsidRPr="00C741BE">
        <w:t>’</w:t>
      </w:r>
      <w:r w:rsidR="00B65963" w:rsidRPr="00C741BE">
        <w:t xml:space="preserve"> approach </w:t>
      </w:r>
      <w:r w:rsidR="008107C9" w:rsidRPr="00C741BE">
        <w:t xml:space="preserve">to </w:t>
      </w:r>
      <w:r w:rsidR="00B65963" w:rsidRPr="00C741BE">
        <w:t>value quantifications and comparisons</w:t>
      </w:r>
      <w:r w:rsidR="008107C9" w:rsidRPr="00C741BE">
        <w:t xml:space="preserve"> was conducted</w:t>
      </w:r>
      <w:r w:rsidR="00B65963" w:rsidRPr="00C741BE">
        <w:t xml:space="preserve">. </w:t>
      </w:r>
      <w:r w:rsidR="005373CB" w:rsidRPr="00C741BE">
        <w:t xml:space="preserve">A wide range of performance measurement methods </w:t>
      </w:r>
      <w:r w:rsidR="005531D2" w:rsidRPr="00C741BE">
        <w:t>are</w:t>
      </w:r>
      <w:r w:rsidR="005373CB" w:rsidRPr="00C741BE">
        <w:t xml:space="preserve"> used by different </w:t>
      </w:r>
      <w:r w:rsidR="0036151D" w:rsidRPr="00C741BE">
        <w:t>organisations</w:t>
      </w:r>
      <w:r w:rsidR="005373CB" w:rsidRPr="00C741BE">
        <w:t>.</w:t>
      </w:r>
      <w:r w:rsidR="005531D2" w:rsidRPr="00C741BE">
        <w:t xml:space="preserve"> The key learnings from this review are that</w:t>
      </w:r>
      <w:r w:rsidR="006C078E" w:rsidRPr="00C741BE">
        <w:t xml:space="preserve"> performance measurement systems are catered to </w:t>
      </w:r>
      <w:r w:rsidR="00FA4CB0" w:rsidRPr="00C741BE">
        <w:t xml:space="preserve">an </w:t>
      </w:r>
      <w:r w:rsidR="004D29EE" w:rsidRPr="00C741BE">
        <w:t>organisation</w:t>
      </w:r>
      <w:r w:rsidR="00FA4CB0" w:rsidRPr="00C741BE">
        <w:t>’s specific operation</w:t>
      </w:r>
      <w:r w:rsidR="0034029D" w:rsidRPr="00C741BE">
        <w:t xml:space="preserve"> and that large effort requirements associated with </w:t>
      </w:r>
      <w:r w:rsidR="00E57540" w:rsidRPr="00C741BE">
        <w:t>detailed direct quantification should be minimised.</w:t>
      </w:r>
    </w:p>
    <w:p w14:paraId="545655C3" w14:textId="2B7428F4" w:rsidR="00854EEB" w:rsidRPr="00C741BE" w:rsidRDefault="00854EEB" w:rsidP="002261AF">
      <w:pPr>
        <w:spacing w:after="120"/>
      </w:pPr>
      <w:r w:rsidRPr="00C741BE">
        <w:t xml:space="preserve">Task </w:t>
      </w:r>
      <w:r w:rsidR="00D638B2" w:rsidRPr="00C741BE">
        <w:t>schedulers</w:t>
      </w:r>
      <w:r w:rsidRPr="00C741BE">
        <w:t xml:space="preserve"> were identified as</w:t>
      </w:r>
      <w:r w:rsidR="00D638B2" w:rsidRPr="00C741BE">
        <w:t xml:space="preserve"> an overarching system to implement DRI emissions reduction through value comparison.</w:t>
      </w:r>
    </w:p>
    <w:p w14:paraId="001C7618" w14:textId="77777777" w:rsidR="0034428E" w:rsidRPr="00C741BE" w:rsidRDefault="0034428E" w:rsidP="0034428E">
      <w:pPr>
        <w:spacing w:after="120"/>
      </w:pPr>
      <w:r w:rsidRPr="00C741BE">
        <w:rPr>
          <w:b/>
          <w:bCs/>
        </w:rPr>
        <w:t>The overall recommendation</w:t>
      </w:r>
      <w:r w:rsidRPr="00C741BE">
        <w:t xml:space="preserve"> of this project is for UKRI to implement a system that monitors the emissions from DRI use, and alters it in line with the diminishing carbon allowance required for a NetZero pathway.</w:t>
      </w:r>
    </w:p>
    <w:p w14:paraId="5EEB2B04" w14:textId="299165D0" w:rsidR="0034428E" w:rsidRPr="00C741BE" w:rsidRDefault="0034428E" w:rsidP="0034428E">
      <w:pPr>
        <w:spacing w:after="120"/>
      </w:pPr>
      <w:r w:rsidRPr="00C741BE">
        <w:rPr>
          <w:b/>
          <w:bCs/>
        </w:rPr>
        <w:t>A specific recommendation</w:t>
      </w:r>
      <w:r w:rsidRPr="00C741BE">
        <w:t xml:space="preserve"> of how to implement such a system that is efficient and flexible is:</w:t>
      </w:r>
    </w:p>
    <w:p w14:paraId="7EDE3069" w14:textId="58EB2CBE" w:rsidR="0034428E" w:rsidRDefault="0034428E" w:rsidP="0034428E">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Development of an ‘energy use register’ to track environmental impact of DRI.</w:t>
      </w:r>
    </w:p>
    <w:p w14:paraId="5FE0018F" w14:textId="77777777" w:rsidR="007B0831" w:rsidRPr="00C741BE" w:rsidRDefault="007B0831" w:rsidP="007B0831">
      <w:pPr>
        <w:pStyle w:val="ListParagraph"/>
        <w:numPr>
          <w:ilvl w:val="1"/>
          <w:numId w:val="12"/>
        </w:numPr>
        <w:spacing w:after="120" w:line="259" w:lineRule="auto"/>
        <w:rPr>
          <w:rFonts w:ascii="Times New Roman" w:hAnsi="Times New Roman"/>
          <w:sz w:val="24"/>
          <w:szCs w:val="24"/>
          <w:lang w:val="en-GB"/>
        </w:rPr>
      </w:pPr>
      <w:r>
        <w:rPr>
          <w:rFonts w:ascii="Times New Roman" w:hAnsi="Times New Roman"/>
          <w:sz w:val="24"/>
          <w:szCs w:val="24"/>
          <w:lang w:val="en-GB"/>
        </w:rPr>
        <w:t>This will be used not just for visibility of emissions, but also to inform where emission reduction effort should be focused.</w:t>
      </w:r>
    </w:p>
    <w:p w14:paraId="2CF43351" w14:textId="71D11A06" w:rsidR="0034428E" w:rsidRPr="00C741BE" w:rsidRDefault="0034428E" w:rsidP="0034428E">
      <w:pPr>
        <w:pStyle w:val="ListParagraph"/>
        <w:numPr>
          <w:ilvl w:val="0"/>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Implementation of an overall ‘</w:t>
      </w:r>
      <w:r w:rsidR="007F2066" w:rsidRPr="00C741BE">
        <w:rPr>
          <w:rFonts w:ascii="Times New Roman" w:hAnsi="Times New Roman"/>
          <w:sz w:val="24"/>
          <w:szCs w:val="24"/>
          <w:lang w:val="en-GB"/>
        </w:rPr>
        <w:t xml:space="preserve">flexible </w:t>
      </w:r>
      <w:r w:rsidRPr="00C741BE">
        <w:rPr>
          <w:rFonts w:ascii="Times New Roman" w:hAnsi="Times New Roman"/>
          <w:sz w:val="24"/>
          <w:szCs w:val="24"/>
          <w:lang w:val="en-GB"/>
        </w:rPr>
        <w:t>smart-carbon-scheduler’ system at each facility. This system will:</w:t>
      </w:r>
    </w:p>
    <w:p w14:paraId="2F6177FA" w14:textId="77777777" w:rsidR="0034428E" w:rsidRPr="00C741BE" w:rsidRDefault="0034428E" w:rsidP="0034428E">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Ensure each facility operates in line with NetZero pathway.</w:t>
      </w:r>
    </w:p>
    <w:p w14:paraId="49448B96" w14:textId="77777777" w:rsidR="0034428E" w:rsidRPr="00C741BE" w:rsidRDefault="0034428E" w:rsidP="0034428E">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Schedule tasks / allocate resources as efficiently as possible.</w:t>
      </w:r>
    </w:p>
    <w:p w14:paraId="65ABC432" w14:textId="77777777" w:rsidR="0034428E" w:rsidRPr="00C741BE" w:rsidRDefault="0034428E" w:rsidP="0034428E">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Inform emission reduction decisions.</w:t>
      </w:r>
    </w:p>
    <w:p w14:paraId="09928FAE" w14:textId="77777777" w:rsidR="0034428E" w:rsidRPr="00C741BE" w:rsidRDefault="0034428E" w:rsidP="0034428E">
      <w:pPr>
        <w:pStyle w:val="ListParagraph"/>
        <w:numPr>
          <w:ilvl w:val="1"/>
          <w:numId w:val="12"/>
        </w:numPr>
        <w:spacing w:after="120" w:line="259" w:lineRule="auto"/>
        <w:rPr>
          <w:rFonts w:ascii="Times New Roman" w:hAnsi="Times New Roman"/>
          <w:sz w:val="24"/>
          <w:szCs w:val="24"/>
          <w:lang w:val="en-GB"/>
        </w:rPr>
      </w:pPr>
      <w:r w:rsidRPr="00C741BE">
        <w:rPr>
          <w:rFonts w:ascii="Times New Roman" w:hAnsi="Times New Roman"/>
          <w:sz w:val="24"/>
          <w:szCs w:val="24"/>
          <w:lang w:val="en-GB"/>
        </w:rPr>
        <w:t>Be flexible enough to accommodate different facility types.</w:t>
      </w:r>
    </w:p>
    <w:p w14:paraId="6516D176" w14:textId="1F9E3420" w:rsidR="00B6779B" w:rsidRDefault="00B6779B" w:rsidP="002261AF">
      <w:pPr>
        <w:spacing w:after="120"/>
      </w:pPr>
      <w:r w:rsidRPr="00174E8B">
        <w:t xml:space="preserve">The key principles of this system are that it operates within an emissions constraint and is a flexible enough framework to be adapted to </w:t>
      </w:r>
      <w:r w:rsidR="00887B1C">
        <w:t>differing</w:t>
      </w:r>
      <w:r w:rsidRPr="00174E8B">
        <w:t xml:space="preserve"> infrastructure</w:t>
      </w:r>
      <w:r w:rsidR="00887B1C">
        <w:t xml:space="preserve"> characteristics</w:t>
      </w:r>
      <w:r w:rsidRPr="00174E8B">
        <w:t>.</w:t>
      </w:r>
    </w:p>
    <w:p w14:paraId="5B900DCF" w14:textId="31D8AD3C" w:rsidR="0035295F" w:rsidRPr="00C741BE" w:rsidRDefault="00156328" w:rsidP="002261AF">
      <w:pPr>
        <w:spacing w:after="120"/>
      </w:pPr>
      <w:r w:rsidRPr="00C741BE">
        <w:t>Th</w:t>
      </w:r>
      <w:r w:rsidR="00E9601B" w:rsidRPr="00C741BE">
        <w:t xml:space="preserve">e recommendation presented in </w:t>
      </w:r>
      <w:r w:rsidR="00E9601B" w:rsidRPr="0036535D">
        <w:t xml:space="preserve">this </w:t>
      </w:r>
      <w:r w:rsidR="00B405A5" w:rsidRPr="0036535D">
        <w:t>report</w:t>
      </w:r>
      <w:r w:rsidR="00E9601B" w:rsidRPr="0036535D">
        <w:t xml:space="preserve"> is</w:t>
      </w:r>
      <w:r w:rsidR="00C5048B" w:rsidRPr="0036535D">
        <w:t xml:space="preserve"> a high-level</w:t>
      </w:r>
      <w:r w:rsidR="00264399" w:rsidRPr="0036535D">
        <w:t>, modular</w:t>
      </w:r>
      <w:r w:rsidR="00C5048B" w:rsidRPr="0036535D">
        <w:t xml:space="preserve"> framework. </w:t>
      </w:r>
      <w:r w:rsidR="00695FEA" w:rsidRPr="0036535D">
        <w:t xml:space="preserve">More work will </w:t>
      </w:r>
      <w:r w:rsidR="00A57946" w:rsidRPr="0036535D">
        <w:t xml:space="preserve">need </w:t>
      </w:r>
      <w:r w:rsidR="00695FEA" w:rsidRPr="0036535D">
        <w:t xml:space="preserve">to be done </w:t>
      </w:r>
      <w:r w:rsidR="00677B0E" w:rsidRPr="0036535D">
        <w:t>in a ‘detailed design’ phase</w:t>
      </w:r>
      <w:r w:rsidR="00EA190A" w:rsidRPr="0036535D">
        <w:t xml:space="preserve"> before the</w:t>
      </w:r>
      <w:r w:rsidR="00EA190A" w:rsidRPr="00C741BE">
        <w:t xml:space="preserve"> system can be implemented.</w:t>
      </w:r>
      <w:r w:rsidR="009C700E">
        <w:t xml:space="preserve"> </w:t>
      </w:r>
      <w:r w:rsidR="00AB2996">
        <w:t>However, i</w:t>
      </w:r>
      <w:r w:rsidR="00AB2996" w:rsidRPr="00C741BE">
        <w:t>t is recommended that pursuit of detailed emissions tracking does not prevent initial implementation of the scheduler system</w:t>
      </w:r>
      <w:r w:rsidR="004E0AC6">
        <w:t>. Estimations of energy use coupled with publicly available grid carbon intensity data</w:t>
      </w:r>
      <w:r w:rsidR="00C55F82">
        <w:t xml:space="preserve"> should be used as the initial emissions tracking methodology.</w:t>
      </w:r>
      <w:r w:rsidR="00C55F82" w:rsidRPr="00C55F82">
        <w:t xml:space="preserve"> </w:t>
      </w:r>
      <w:r w:rsidR="00C55F82">
        <w:t>Detailed emissions tracking can then be introduced as needed.</w:t>
      </w:r>
      <w:r w:rsidR="00B15A17" w:rsidRPr="00C741BE">
        <w:br w:type="page"/>
      </w:r>
    </w:p>
    <w:p w14:paraId="6DBAF487" w14:textId="62CE5C3C" w:rsidR="009A4D1C" w:rsidRPr="00C741BE" w:rsidRDefault="009A4D1C" w:rsidP="00B0380F">
      <w:pPr>
        <w:pStyle w:val="Heading1"/>
        <w:numPr>
          <w:ilvl w:val="0"/>
          <w:numId w:val="14"/>
        </w:numPr>
        <w:spacing w:before="240" w:line="259" w:lineRule="auto"/>
      </w:pPr>
      <w:bookmarkStart w:id="59" w:name="_Toc121994851"/>
      <w:r w:rsidRPr="00C741BE">
        <w:lastRenderedPageBreak/>
        <w:t>References</w:t>
      </w:r>
      <w:bookmarkEnd w:id="59"/>
    </w:p>
    <w:p w14:paraId="21B5595E" w14:textId="77777777" w:rsidR="009A4D1C" w:rsidRPr="00C741BE" w:rsidRDefault="009A4D1C" w:rsidP="009A4D1C"/>
    <w:p w14:paraId="3C769182" w14:textId="77777777" w:rsidR="0067721F" w:rsidRPr="0067721F" w:rsidRDefault="00470744" w:rsidP="0067721F">
      <w:pPr>
        <w:pStyle w:val="EndNoteBibliography"/>
      </w:pPr>
      <w:r w:rsidRPr="00C741BE">
        <w:fldChar w:fldCharType="begin"/>
      </w:r>
      <w:r w:rsidRPr="00C741BE">
        <w:instrText xml:space="preserve"> ADDIN EN.REFLIST </w:instrText>
      </w:r>
      <w:r w:rsidRPr="00C741BE">
        <w:fldChar w:fldCharType="separate"/>
      </w:r>
      <w:r w:rsidR="0067721F" w:rsidRPr="0067721F">
        <w:t xml:space="preserve">Ackerman, F. and Heinzerling, L. (2002) 'Pricing the Priceless: Cost-Benefit Analysis of Environmental Protection', </w:t>
      </w:r>
      <w:r w:rsidR="0067721F" w:rsidRPr="0067721F">
        <w:rPr>
          <w:i/>
        </w:rPr>
        <w:t>University of Pennsylvania law review</w:t>
      </w:r>
      <w:r w:rsidR="0067721F" w:rsidRPr="0067721F">
        <w:t>, 150(5), pp. 1553-1584.</w:t>
      </w:r>
    </w:p>
    <w:p w14:paraId="70BF984E" w14:textId="77777777" w:rsidR="0067721F" w:rsidRPr="0067721F" w:rsidRDefault="0067721F" w:rsidP="0067721F">
      <w:pPr>
        <w:pStyle w:val="EndNoteBibliography"/>
      </w:pPr>
    </w:p>
    <w:p w14:paraId="25266BB4" w14:textId="77777777" w:rsidR="0067721F" w:rsidRPr="0067721F" w:rsidRDefault="0067721F" w:rsidP="0067721F">
      <w:pPr>
        <w:pStyle w:val="EndNoteBibliography"/>
      </w:pPr>
      <w:r w:rsidRPr="0067721F">
        <w:t xml:space="preserve">Bertrand, V. (2012) 'Climate Policy, Emission Trading and the EU ETS: A Review', </w:t>
      </w:r>
      <w:r w:rsidRPr="0067721F">
        <w:rPr>
          <w:i/>
        </w:rPr>
        <w:t>International journal of energy, environment, economics</w:t>
      </w:r>
      <w:r w:rsidRPr="0067721F">
        <w:t>, 20(5), pp. 479-507.</w:t>
      </w:r>
    </w:p>
    <w:p w14:paraId="3C61F1A0" w14:textId="77777777" w:rsidR="0067721F" w:rsidRPr="0067721F" w:rsidRDefault="0067721F" w:rsidP="0067721F">
      <w:pPr>
        <w:pStyle w:val="EndNoteBibliography"/>
      </w:pPr>
    </w:p>
    <w:p w14:paraId="179302C9" w14:textId="1F7478ED" w:rsidR="0067721F" w:rsidRPr="0067721F" w:rsidRDefault="0067721F" w:rsidP="0067721F">
      <w:pPr>
        <w:pStyle w:val="EndNoteBibliography"/>
      </w:pPr>
      <w:r w:rsidRPr="0067721F">
        <w:t xml:space="preserve">Burge, S. (2009) 'The Systems Engineering Tool Box', doi. Available at: </w:t>
      </w:r>
      <w:hyperlink r:id="rId16" w:history="1">
        <w:r w:rsidRPr="0067721F">
          <w:rPr>
            <w:rStyle w:val="Hyperlink"/>
          </w:rPr>
          <w:t>https://www.burgehugheswalsh.co.uk/uploaded/1/documents/pugh-matrix-v1.1.pdf</w:t>
        </w:r>
      </w:hyperlink>
      <w:r w:rsidRPr="0067721F">
        <w:t xml:space="preserve"> (Accessed: 05 Jan 2023).</w:t>
      </w:r>
    </w:p>
    <w:p w14:paraId="600B1B6D" w14:textId="77777777" w:rsidR="0067721F" w:rsidRPr="0067721F" w:rsidRDefault="0067721F" w:rsidP="0067721F">
      <w:pPr>
        <w:pStyle w:val="EndNoteBibliography"/>
      </w:pPr>
    </w:p>
    <w:p w14:paraId="0ACBDB31" w14:textId="77777777" w:rsidR="0067721F" w:rsidRPr="0067721F" w:rsidRDefault="0067721F" w:rsidP="0067721F">
      <w:pPr>
        <w:pStyle w:val="EndNoteBibliography"/>
      </w:pPr>
      <w:r w:rsidRPr="0067721F">
        <w:t xml:space="preserve">Calverley, D. and Anderson, K. (2022) </w:t>
      </w:r>
      <w:r w:rsidRPr="0067721F">
        <w:rPr>
          <w:i/>
        </w:rPr>
        <w:t>Phaseout Pathways for Fossil Fuel Production Within Paris-compliant Carbon Budgets</w:t>
      </w:r>
      <w:r w:rsidRPr="0067721F">
        <w:t xml:space="preserve"> doi.</w:t>
      </w:r>
    </w:p>
    <w:p w14:paraId="48F93BE6" w14:textId="77777777" w:rsidR="0067721F" w:rsidRPr="0067721F" w:rsidRDefault="0067721F" w:rsidP="0067721F">
      <w:pPr>
        <w:pStyle w:val="EndNoteBibliography"/>
      </w:pPr>
    </w:p>
    <w:p w14:paraId="76E3E75C" w14:textId="77777777" w:rsidR="0067721F" w:rsidRPr="0067721F" w:rsidRDefault="0067721F" w:rsidP="0067721F">
      <w:pPr>
        <w:pStyle w:val="EndNoteBibliography"/>
      </w:pPr>
      <w:r w:rsidRPr="0067721F">
        <w:t xml:space="preserve">Carvalho, M.L., Temporelli, A. and Girardi, P. (2021) 'Life Cycle Assessment of Stationary Storage Systems within the Italian Electric Network', </w:t>
      </w:r>
      <w:r w:rsidRPr="0067721F">
        <w:rPr>
          <w:i/>
        </w:rPr>
        <w:t>Energies</w:t>
      </w:r>
      <w:r w:rsidRPr="0067721F">
        <w:t>, 14(8).</w:t>
      </w:r>
    </w:p>
    <w:p w14:paraId="5E5430C6" w14:textId="77777777" w:rsidR="0067721F" w:rsidRPr="0067721F" w:rsidRDefault="0067721F" w:rsidP="0067721F">
      <w:pPr>
        <w:pStyle w:val="EndNoteBibliography"/>
      </w:pPr>
    </w:p>
    <w:p w14:paraId="5314DF05" w14:textId="4583A4DB" w:rsidR="0067721F" w:rsidRPr="0067721F" w:rsidRDefault="0067721F" w:rsidP="0067721F">
      <w:pPr>
        <w:pStyle w:val="EndNoteBibliography"/>
      </w:pPr>
      <w:r w:rsidRPr="0067721F">
        <w:t xml:space="preserve">CEDA (2021) </w:t>
      </w:r>
      <w:r w:rsidRPr="0067721F">
        <w:rPr>
          <w:i/>
        </w:rPr>
        <w:t>UKRI Net Zero Digital Research Infrastructure Scoping Project</w:t>
      </w:r>
      <w:r w:rsidRPr="0067721F">
        <w:t xml:space="preserve">. Available at: </w:t>
      </w:r>
      <w:hyperlink r:id="rId17" w:history="1">
        <w:r w:rsidRPr="0067721F">
          <w:rPr>
            <w:rStyle w:val="Hyperlink"/>
          </w:rPr>
          <w:t>https://net-zero-dri.ceda.ac.uk/</w:t>
        </w:r>
      </w:hyperlink>
      <w:r w:rsidRPr="0067721F">
        <w:t xml:space="preserve"> (Accessed: 16/09/2022).</w:t>
      </w:r>
    </w:p>
    <w:p w14:paraId="790F07FC" w14:textId="77777777" w:rsidR="0067721F" w:rsidRPr="0067721F" w:rsidRDefault="0067721F" w:rsidP="0067721F">
      <w:pPr>
        <w:pStyle w:val="EndNoteBibliography"/>
      </w:pPr>
    </w:p>
    <w:p w14:paraId="538F3658" w14:textId="77777777" w:rsidR="0067721F" w:rsidRPr="0067721F" w:rsidRDefault="0067721F" w:rsidP="0067721F">
      <w:pPr>
        <w:pStyle w:val="EndNoteBibliography"/>
      </w:pPr>
      <w:r w:rsidRPr="0067721F">
        <w:t xml:space="preserve">de Chalendar, J.A. and Benson, S.M. (2019) 'Why 100% Renewable Energy Is Not Enough', </w:t>
      </w:r>
      <w:r w:rsidRPr="0067721F">
        <w:rPr>
          <w:i/>
        </w:rPr>
        <w:t>Joule</w:t>
      </w:r>
      <w:r w:rsidRPr="0067721F">
        <w:t>, 3(6), pp. 1389-1393.</w:t>
      </w:r>
    </w:p>
    <w:p w14:paraId="721B384C" w14:textId="77777777" w:rsidR="0067721F" w:rsidRPr="0067721F" w:rsidRDefault="0067721F" w:rsidP="0067721F">
      <w:pPr>
        <w:pStyle w:val="EndNoteBibliography"/>
      </w:pPr>
    </w:p>
    <w:p w14:paraId="69A6B8DE" w14:textId="77777777" w:rsidR="0067721F" w:rsidRPr="0067721F" w:rsidRDefault="0067721F" w:rsidP="0067721F">
      <w:pPr>
        <w:pStyle w:val="EndNoteBibliography"/>
      </w:pPr>
      <w:r w:rsidRPr="0067721F">
        <w:t xml:space="preserve">Goiri, Í., Beauchea, R., Le, K., Nguyen, T.D., Haque, M.E., Guitart, J., Torres, J. and Bianchini, R. (2011) </w:t>
      </w:r>
      <w:r w:rsidRPr="0067721F">
        <w:rPr>
          <w:i/>
        </w:rPr>
        <w:t>SC '11: Proceedings of 2011 International Conference for High Performance Computing, Networking, Storage and Analysis</w:t>
      </w:r>
      <w:r w:rsidRPr="0067721F">
        <w:t>. 12-18 Nov. 2011. doi: 10.1145/2063384.2063411.</w:t>
      </w:r>
    </w:p>
    <w:p w14:paraId="29967718" w14:textId="77777777" w:rsidR="0067721F" w:rsidRPr="0067721F" w:rsidRDefault="0067721F" w:rsidP="0067721F">
      <w:pPr>
        <w:pStyle w:val="EndNoteBibliography"/>
      </w:pPr>
    </w:p>
    <w:p w14:paraId="65E6A58D" w14:textId="77777777" w:rsidR="0067721F" w:rsidRPr="0067721F" w:rsidRDefault="0067721F" w:rsidP="0067721F">
      <w:pPr>
        <w:pStyle w:val="EndNoteBibliography"/>
      </w:pPr>
      <w:r w:rsidRPr="0067721F">
        <w:t xml:space="preserve">Juckes, M., Pascoe, C., Woodward, L., Vanderbauwhede, W. and Weiland, M. (2022) </w:t>
      </w:r>
      <w:r w:rsidRPr="0067721F">
        <w:rPr>
          <w:i/>
        </w:rPr>
        <w:t>Complexity, Challenges and Opportunities for Carbon Neutral Digital Research.</w:t>
      </w:r>
    </w:p>
    <w:p w14:paraId="6AC5031D" w14:textId="77777777" w:rsidR="0067721F" w:rsidRPr="0067721F" w:rsidRDefault="0067721F" w:rsidP="0067721F">
      <w:pPr>
        <w:pStyle w:val="EndNoteBibliography"/>
      </w:pPr>
    </w:p>
    <w:p w14:paraId="69C5FBA2" w14:textId="77777777" w:rsidR="0067721F" w:rsidRPr="0067721F" w:rsidRDefault="0067721F" w:rsidP="0067721F">
      <w:pPr>
        <w:pStyle w:val="EndNoteBibliography"/>
      </w:pPr>
      <w:r w:rsidRPr="0067721F">
        <w:t xml:space="preserve">Kaplan, R.S. and Norton, D.P. (1992) 'The Balanced Scorecard--Measures That Drive Performance', </w:t>
      </w:r>
      <w:r w:rsidRPr="0067721F">
        <w:rPr>
          <w:i/>
        </w:rPr>
        <w:t>Harvard Business Review</w:t>
      </w:r>
      <w:r w:rsidRPr="0067721F">
        <w:t>, 70(1), pp. 71-79.</w:t>
      </w:r>
    </w:p>
    <w:p w14:paraId="79E51FC6" w14:textId="77777777" w:rsidR="0067721F" w:rsidRPr="0067721F" w:rsidRDefault="0067721F" w:rsidP="0067721F">
      <w:pPr>
        <w:pStyle w:val="EndNoteBibliography"/>
      </w:pPr>
    </w:p>
    <w:p w14:paraId="50E47251" w14:textId="77777777" w:rsidR="0067721F" w:rsidRPr="0067721F" w:rsidRDefault="0067721F" w:rsidP="0067721F">
      <w:pPr>
        <w:pStyle w:val="EndNoteBibliography"/>
      </w:pPr>
      <w:r w:rsidRPr="0067721F">
        <w:t xml:space="preserve">Knol, A.B., Slottje, P., van der Sluijs, J.P., Lebret, E., Environmental risk, m., Risk Assessment of, T., Immunomodulatory, A., Dep, I., Sub Science, T. and Society, b. (2010) 'The use of expert elicitation in environmental health impact assessment: a seven step procedure', </w:t>
      </w:r>
      <w:r w:rsidRPr="0067721F">
        <w:rPr>
          <w:i/>
        </w:rPr>
        <w:t>Environmental health</w:t>
      </w:r>
      <w:r w:rsidRPr="0067721F">
        <w:t>, 9(1), pp. 19-19.</w:t>
      </w:r>
    </w:p>
    <w:p w14:paraId="6309A452" w14:textId="77777777" w:rsidR="0067721F" w:rsidRPr="0067721F" w:rsidRDefault="0067721F" w:rsidP="0067721F">
      <w:pPr>
        <w:pStyle w:val="EndNoteBibliography"/>
      </w:pPr>
    </w:p>
    <w:p w14:paraId="6B51DD0A" w14:textId="7702ED8B" w:rsidR="0067721F" w:rsidRPr="0067721F" w:rsidRDefault="0067721F" w:rsidP="0067721F">
      <w:pPr>
        <w:pStyle w:val="EndNoteBibliography"/>
      </w:pPr>
      <w:r w:rsidRPr="0067721F">
        <w:t xml:space="preserve">Krioukov, A., Alspaugh, S., Mohan, P., Dawson-Haggerty, S., Culler, D.E. and Katz, R.H. (2012) </w:t>
      </w:r>
      <w:r w:rsidRPr="0067721F">
        <w:rPr>
          <w:i/>
        </w:rPr>
        <w:t>Design and Evaluation of an Energy Agile Computing Cluster</w:t>
      </w:r>
      <w:r w:rsidRPr="0067721F">
        <w:t xml:space="preserve"> (UCB/EECS-2012-13). EECS Department, University of California, Berkeley. Available at: </w:t>
      </w:r>
      <w:hyperlink r:id="rId18" w:history="1">
        <w:r w:rsidRPr="0067721F">
          <w:rPr>
            <w:rStyle w:val="Hyperlink"/>
          </w:rPr>
          <w:t>http://www2.eecs.berkeley.edu/Pubs/TechRpts/2012/EECS-2012-13.html</w:t>
        </w:r>
      </w:hyperlink>
      <w:r w:rsidRPr="0067721F">
        <w:t>.</w:t>
      </w:r>
    </w:p>
    <w:p w14:paraId="2CF9C8A5" w14:textId="77777777" w:rsidR="0067721F" w:rsidRPr="0067721F" w:rsidRDefault="0067721F" w:rsidP="0067721F">
      <w:pPr>
        <w:pStyle w:val="EndNoteBibliography"/>
      </w:pPr>
    </w:p>
    <w:p w14:paraId="468E31BB" w14:textId="77777777" w:rsidR="0067721F" w:rsidRPr="0067721F" w:rsidRDefault="0067721F" w:rsidP="0067721F">
      <w:pPr>
        <w:pStyle w:val="EndNoteBibliography"/>
      </w:pPr>
      <w:r w:rsidRPr="0067721F">
        <w:t xml:space="preserve">Kronbak, L.G. and Vestergaard, N. (2013) 'Environmental cost-effectiveness analysis in intertemporal natural resource policy: evaluation of selective fishing gear', </w:t>
      </w:r>
      <w:r w:rsidRPr="0067721F">
        <w:rPr>
          <w:i/>
        </w:rPr>
        <w:t>J Environ Manage</w:t>
      </w:r>
      <w:r w:rsidRPr="0067721F">
        <w:t>, 131, pp. 270-9.</w:t>
      </w:r>
    </w:p>
    <w:p w14:paraId="77680B30" w14:textId="77777777" w:rsidR="0067721F" w:rsidRPr="0067721F" w:rsidRDefault="0067721F" w:rsidP="0067721F">
      <w:pPr>
        <w:pStyle w:val="EndNoteBibliography"/>
      </w:pPr>
    </w:p>
    <w:p w14:paraId="30AB7C1C" w14:textId="77777777" w:rsidR="0067721F" w:rsidRPr="0067721F" w:rsidRDefault="0067721F" w:rsidP="0067721F">
      <w:pPr>
        <w:pStyle w:val="EndNoteBibliography"/>
      </w:pPr>
      <w:r w:rsidRPr="0067721F">
        <w:t xml:space="preserve">Krumdieck, S. and Hamm, A. (2009) 'Strategic analysis methodology for energy systems with remote island case study', </w:t>
      </w:r>
      <w:r w:rsidRPr="0067721F">
        <w:rPr>
          <w:i/>
        </w:rPr>
        <w:t>Energy Policy</w:t>
      </w:r>
      <w:r w:rsidRPr="0067721F">
        <w:t>, 37(9), pp. 3301-3313.</w:t>
      </w:r>
    </w:p>
    <w:p w14:paraId="4BD56CAB" w14:textId="77777777" w:rsidR="0067721F" w:rsidRPr="0067721F" w:rsidRDefault="0067721F" w:rsidP="0067721F">
      <w:pPr>
        <w:pStyle w:val="EndNoteBibliography"/>
      </w:pPr>
    </w:p>
    <w:p w14:paraId="757EA3C2" w14:textId="77777777" w:rsidR="0067721F" w:rsidRPr="0067721F" w:rsidRDefault="0067721F" w:rsidP="0067721F">
      <w:pPr>
        <w:pStyle w:val="EndNoteBibliography"/>
      </w:pPr>
      <w:r w:rsidRPr="0067721F">
        <w:t xml:space="preserve">Lei, H., Wang, R., Zhang, T., Liu, Y. and Zha, Y. (2016) 'A multi-objective co-evolutionary algorithm for energy-efficient scheduling on a green data center', </w:t>
      </w:r>
      <w:r w:rsidRPr="0067721F">
        <w:rPr>
          <w:i/>
        </w:rPr>
        <w:t>Computers &amp; Operations Research</w:t>
      </w:r>
      <w:r w:rsidRPr="0067721F">
        <w:t>, 75, pp. 103-117.</w:t>
      </w:r>
    </w:p>
    <w:p w14:paraId="122B7D9E" w14:textId="77777777" w:rsidR="0067721F" w:rsidRPr="0067721F" w:rsidRDefault="0067721F" w:rsidP="0067721F">
      <w:pPr>
        <w:pStyle w:val="EndNoteBibliography"/>
      </w:pPr>
    </w:p>
    <w:p w14:paraId="02F06713" w14:textId="77777777" w:rsidR="0067721F" w:rsidRPr="0067721F" w:rsidRDefault="0067721F" w:rsidP="0067721F">
      <w:pPr>
        <w:pStyle w:val="EndNoteBibliography"/>
      </w:pPr>
      <w:r w:rsidRPr="0067721F">
        <w:t xml:space="preserve">Lei, H., Zhang, T., Liu, Y., Zha, Y. and Zhu, X. (2015) 'SGEESS: Smart green energy-efficient scheduling strategy with dynamic electricity price for data center', </w:t>
      </w:r>
      <w:r w:rsidRPr="0067721F">
        <w:rPr>
          <w:i/>
        </w:rPr>
        <w:t>Journal of Systems and Software</w:t>
      </w:r>
      <w:r w:rsidRPr="0067721F">
        <w:t>, 108, pp. 23-38.</w:t>
      </w:r>
    </w:p>
    <w:p w14:paraId="600210AE" w14:textId="77777777" w:rsidR="0067721F" w:rsidRPr="0067721F" w:rsidRDefault="0067721F" w:rsidP="0067721F">
      <w:pPr>
        <w:pStyle w:val="EndNoteBibliography"/>
      </w:pPr>
    </w:p>
    <w:p w14:paraId="76B722F0" w14:textId="77777777" w:rsidR="0067721F" w:rsidRPr="0067721F" w:rsidRDefault="0067721F" w:rsidP="0067721F">
      <w:pPr>
        <w:pStyle w:val="EndNoteBibliography"/>
      </w:pPr>
      <w:r w:rsidRPr="0067721F">
        <w:t xml:space="preserve">Liu, Z., Minghong, L., Wierman, A., Low, S. and Andrew, L.L.H. (2015) 'Greening Geographical Load Balancing', </w:t>
      </w:r>
      <w:r w:rsidRPr="0067721F">
        <w:rPr>
          <w:i/>
        </w:rPr>
        <w:t>IEEE/ACM transactions on networking</w:t>
      </w:r>
      <w:r w:rsidRPr="0067721F">
        <w:t>, 23(2), pp. 657-671.</w:t>
      </w:r>
    </w:p>
    <w:p w14:paraId="0767E72E" w14:textId="77777777" w:rsidR="0067721F" w:rsidRPr="0067721F" w:rsidRDefault="0067721F" w:rsidP="0067721F">
      <w:pPr>
        <w:pStyle w:val="EndNoteBibliography"/>
      </w:pPr>
    </w:p>
    <w:p w14:paraId="124ACA52" w14:textId="77777777" w:rsidR="0067721F" w:rsidRPr="0067721F" w:rsidRDefault="0067721F" w:rsidP="0067721F">
      <w:pPr>
        <w:pStyle w:val="EndNoteBibliography"/>
      </w:pPr>
      <w:r w:rsidRPr="0067721F">
        <w:t xml:space="preserve">Moore, M.H. (2003) 'The Public Value Scorecard: A Rejoinder and an Alternative to 'Strategic Performance Measurement and Management in Non-Profit Organizations' by Robert Kaplan', </w:t>
      </w:r>
      <w:r w:rsidRPr="0067721F">
        <w:rPr>
          <w:i/>
        </w:rPr>
        <w:t>SSRN Electronic Journal</w:t>
      </w:r>
      <w:r w:rsidRPr="0067721F">
        <w:t>, doi: 10.2139/ssrn.402880.</w:t>
      </w:r>
    </w:p>
    <w:p w14:paraId="74F7C9D3" w14:textId="77777777" w:rsidR="0067721F" w:rsidRPr="0067721F" w:rsidRDefault="0067721F" w:rsidP="0067721F">
      <w:pPr>
        <w:pStyle w:val="EndNoteBibliography"/>
      </w:pPr>
    </w:p>
    <w:p w14:paraId="5766F344" w14:textId="77777777" w:rsidR="0067721F" w:rsidRPr="0067721F" w:rsidRDefault="0067721F" w:rsidP="0067721F">
      <w:pPr>
        <w:pStyle w:val="EndNoteBibliography"/>
      </w:pPr>
      <w:r w:rsidRPr="0067721F">
        <w:t xml:space="preserve">Moriarty, P. and Honnery, D. (2022) </w:t>
      </w:r>
      <w:r w:rsidRPr="0067721F">
        <w:rPr>
          <w:i/>
        </w:rPr>
        <w:t>Switching Off: Meeting Our Energy Needs in A Constrained Future</w:t>
      </w:r>
      <w:r w:rsidRPr="0067721F">
        <w:t xml:space="preserve"> </w:t>
      </w:r>
      <w:r w:rsidRPr="0067721F">
        <w:rPr>
          <w:i/>
        </w:rPr>
        <w:t>(1)</w:t>
      </w:r>
      <w:r w:rsidRPr="0067721F">
        <w:t>. Springer Singapore.</w:t>
      </w:r>
    </w:p>
    <w:p w14:paraId="4EC495CF" w14:textId="77777777" w:rsidR="0067721F" w:rsidRPr="0067721F" w:rsidRDefault="0067721F" w:rsidP="0067721F">
      <w:pPr>
        <w:pStyle w:val="EndNoteBibliography"/>
      </w:pPr>
    </w:p>
    <w:p w14:paraId="25EA8958" w14:textId="77777777" w:rsidR="0067721F" w:rsidRPr="0067721F" w:rsidRDefault="0067721F" w:rsidP="0067721F">
      <w:pPr>
        <w:pStyle w:val="EndNoteBibliography"/>
      </w:pPr>
      <w:r w:rsidRPr="0067721F">
        <w:t xml:space="preserve">Murphy, K.E. and Simon, S.J. (2002) 'Intangible benefits valuation in ERP projects', </w:t>
      </w:r>
      <w:r w:rsidRPr="0067721F">
        <w:rPr>
          <w:i/>
        </w:rPr>
        <w:t>Information systems journal (Oxford, England)</w:t>
      </w:r>
      <w:r w:rsidRPr="0067721F">
        <w:t>, 12(4), pp. 301-320.</w:t>
      </w:r>
    </w:p>
    <w:p w14:paraId="7313DA73" w14:textId="77777777" w:rsidR="0067721F" w:rsidRPr="0067721F" w:rsidRDefault="0067721F" w:rsidP="0067721F">
      <w:pPr>
        <w:pStyle w:val="EndNoteBibliography"/>
      </w:pPr>
    </w:p>
    <w:p w14:paraId="00AD18F4" w14:textId="77777777" w:rsidR="0067721F" w:rsidRPr="0067721F" w:rsidRDefault="0067721F" w:rsidP="0067721F">
      <w:pPr>
        <w:pStyle w:val="EndNoteBibliography"/>
      </w:pPr>
      <w:r w:rsidRPr="0067721F">
        <w:t xml:space="preserve">Ostrom, E. (2015) </w:t>
      </w:r>
      <w:r w:rsidRPr="0067721F">
        <w:rPr>
          <w:i/>
        </w:rPr>
        <w:t>Governing the Commons : The Evolution of Institutions for Collective Action</w:t>
      </w:r>
      <w:r w:rsidRPr="0067721F">
        <w:t xml:space="preserve"> doi: 10.1017/CBO9781316423936. Canto classics edn. Cambridge : Cambridge University Press.</w:t>
      </w:r>
    </w:p>
    <w:p w14:paraId="06E29A3F" w14:textId="77777777" w:rsidR="0067721F" w:rsidRPr="0067721F" w:rsidRDefault="0067721F" w:rsidP="0067721F">
      <w:pPr>
        <w:pStyle w:val="EndNoteBibliography"/>
      </w:pPr>
    </w:p>
    <w:p w14:paraId="572477FC" w14:textId="77777777" w:rsidR="0067721F" w:rsidRPr="0067721F" w:rsidRDefault="0067721F" w:rsidP="0067721F">
      <w:pPr>
        <w:pStyle w:val="EndNoteBibliography"/>
      </w:pPr>
      <w:r w:rsidRPr="0067721F">
        <w:t xml:space="preserve">Randers, J. (2012) 'Greenhouse gas emissions per unit of value added (“GEVA”) — A corporate guide to voluntary climate action', </w:t>
      </w:r>
      <w:r w:rsidRPr="0067721F">
        <w:rPr>
          <w:i/>
        </w:rPr>
        <w:t>Energy policy</w:t>
      </w:r>
      <w:r w:rsidRPr="0067721F">
        <w:t>, 48, pp. 46-55.</w:t>
      </w:r>
    </w:p>
    <w:p w14:paraId="203AC049" w14:textId="77777777" w:rsidR="0067721F" w:rsidRPr="0067721F" w:rsidRDefault="0067721F" w:rsidP="0067721F">
      <w:pPr>
        <w:pStyle w:val="EndNoteBibliography"/>
      </w:pPr>
    </w:p>
    <w:p w14:paraId="0CDB97AE" w14:textId="77777777" w:rsidR="0067721F" w:rsidRPr="0067721F" w:rsidRDefault="0067721F" w:rsidP="0067721F">
      <w:pPr>
        <w:pStyle w:val="EndNoteBibliography"/>
      </w:pPr>
      <w:r w:rsidRPr="0067721F">
        <w:t xml:space="preserve">Schwartz, S.H. (2012) 'An Overview of the Schwartz Theory of Basic Values', </w:t>
      </w:r>
      <w:r w:rsidRPr="0067721F">
        <w:rPr>
          <w:i/>
        </w:rPr>
        <w:t>Online Readings in Psychology and Culture</w:t>
      </w:r>
      <w:r w:rsidRPr="0067721F">
        <w:t>, 2(1).</w:t>
      </w:r>
    </w:p>
    <w:p w14:paraId="1B62D925" w14:textId="77777777" w:rsidR="0067721F" w:rsidRPr="0067721F" w:rsidRDefault="0067721F" w:rsidP="0067721F">
      <w:pPr>
        <w:pStyle w:val="EndNoteBibliography"/>
      </w:pPr>
    </w:p>
    <w:p w14:paraId="2B67C6A4" w14:textId="77777777" w:rsidR="0067721F" w:rsidRPr="0067721F" w:rsidRDefault="0067721F" w:rsidP="0067721F">
      <w:pPr>
        <w:pStyle w:val="EndNoteBibliography"/>
      </w:pPr>
      <w:r w:rsidRPr="0067721F">
        <w:t xml:space="preserve">Selameab, T. and Yeh, S.S. (2008) 'Evaluating Intangible Outcomes: Using Multiattribute Utility Analysis to Compare the Benefits and Costs of Social Programs', </w:t>
      </w:r>
      <w:r w:rsidRPr="0067721F">
        <w:rPr>
          <w:i/>
        </w:rPr>
        <w:t>The American journal of evaluation</w:t>
      </w:r>
      <w:r w:rsidRPr="0067721F">
        <w:t>, 29(3), pp. 301-316.</w:t>
      </w:r>
    </w:p>
    <w:p w14:paraId="6E8C6C12" w14:textId="77777777" w:rsidR="0067721F" w:rsidRPr="0067721F" w:rsidRDefault="0067721F" w:rsidP="0067721F">
      <w:pPr>
        <w:pStyle w:val="EndNoteBibliography"/>
      </w:pPr>
    </w:p>
    <w:p w14:paraId="4E5FF6B3" w14:textId="77777777" w:rsidR="0067721F" w:rsidRPr="0067721F" w:rsidRDefault="0067721F" w:rsidP="0067721F">
      <w:pPr>
        <w:pStyle w:val="EndNoteBibliography"/>
      </w:pPr>
      <w:r w:rsidRPr="0067721F">
        <w:t xml:space="preserve">Silvertown, J. (2015) 'Have Ecosystem Services Been Oversold?', </w:t>
      </w:r>
      <w:r w:rsidRPr="0067721F">
        <w:rPr>
          <w:i/>
        </w:rPr>
        <w:t>Trends Ecol Evol</w:t>
      </w:r>
      <w:r w:rsidRPr="0067721F">
        <w:t>, 30(11), pp. 641-648.</w:t>
      </w:r>
    </w:p>
    <w:p w14:paraId="4AFE36D3" w14:textId="77777777" w:rsidR="0067721F" w:rsidRPr="0067721F" w:rsidRDefault="0067721F" w:rsidP="0067721F">
      <w:pPr>
        <w:pStyle w:val="EndNoteBibliography"/>
      </w:pPr>
    </w:p>
    <w:p w14:paraId="0D3E6483" w14:textId="77777777" w:rsidR="0067721F" w:rsidRPr="0067721F" w:rsidRDefault="0067721F" w:rsidP="0067721F">
      <w:pPr>
        <w:pStyle w:val="EndNoteBibliography"/>
      </w:pPr>
      <w:r w:rsidRPr="0067721F">
        <w:lastRenderedPageBreak/>
        <w:t xml:space="preserve">Staffell, I. (2017) 'Measuring the progress and impacts of decarbonising British electricity', </w:t>
      </w:r>
      <w:r w:rsidRPr="0067721F">
        <w:rPr>
          <w:i/>
        </w:rPr>
        <w:t>Energy Policy</w:t>
      </w:r>
      <w:r w:rsidRPr="0067721F">
        <w:t>, 102, pp. 463-475.</w:t>
      </w:r>
    </w:p>
    <w:p w14:paraId="574A9FAB" w14:textId="77777777" w:rsidR="0067721F" w:rsidRPr="0067721F" w:rsidRDefault="0067721F" w:rsidP="0067721F">
      <w:pPr>
        <w:pStyle w:val="EndNoteBibliography"/>
      </w:pPr>
    </w:p>
    <w:p w14:paraId="74880815" w14:textId="77777777" w:rsidR="0067721F" w:rsidRPr="0067721F" w:rsidRDefault="0067721F" w:rsidP="0067721F">
      <w:pPr>
        <w:pStyle w:val="EndNoteBibliography"/>
      </w:pPr>
      <w:r w:rsidRPr="0067721F">
        <w:t xml:space="preserve">Tol, R. (2011) 'The Social Cost of Carbon', </w:t>
      </w:r>
      <w:r w:rsidRPr="0067721F">
        <w:rPr>
          <w:i/>
        </w:rPr>
        <w:t>Annual Review of Resource Economics</w:t>
      </w:r>
      <w:r w:rsidRPr="0067721F">
        <w:t>, 3(1), pp. 419-443.</w:t>
      </w:r>
    </w:p>
    <w:p w14:paraId="38500C5F" w14:textId="77777777" w:rsidR="0067721F" w:rsidRPr="0067721F" w:rsidRDefault="0067721F" w:rsidP="0067721F">
      <w:pPr>
        <w:pStyle w:val="EndNoteBibliography"/>
      </w:pPr>
    </w:p>
    <w:p w14:paraId="1BE6E968" w14:textId="77777777" w:rsidR="0067721F" w:rsidRPr="0067721F" w:rsidRDefault="0067721F" w:rsidP="0067721F">
      <w:pPr>
        <w:pStyle w:val="EndNoteBibliography"/>
      </w:pPr>
      <w:r w:rsidRPr="0067721F">
        <w:t xml:space="preserve">Treinta, F.T., Moura, L.F., Almeida Prado Cestari, J.M., Pinheiro de Lima, E., Deschamps, F., Gouvea da Costa, S.E., Van Aken, E.M., Munik, J. and Leite, L.R. (2020) 'Design and Implementation Factors for Performance Measurement in Non-profit Organizations: A Literature Review', </w:t>
      </w:r>
      <w:r w:rsidRPr="0067721F">
        <w:rPr>
          <w:i/>
        </w:rPr>
        <w:t>Front Psychol</w:t>
      </w:r>
      <w:r w:rsidRPr="0067721F">
        <w:t>, 11, p. 1799.</w:t>
      </w:r>
    </w:p>
    <w:p w14:paraId="61290446" w14:textId="77777777" w:rsidR="0067721F" w:rsidRPr="0067721F" w:rsidRDefault="0067721F" w:rsidP="0067721F">
      <w:pPr>
        <w:pStyle w:val="EndNoteBibliography"/>
      </w:pPr>
    </w:p>
    <w:p w14:paraId="5CD754B0" w14:textId="57EB74DB" w:rsidR="0067721F" w:rsidRPr="0067721F" w:rsidRDefault="0067721F" w:rsidP="0067721F">
      <w:pPr>
        <w:pStyle w:val="EndNoteBibliography"/>
      </w:pPr>
      <w:r w:rsidRPr="0067721F">
        <w:t xml:space="preserve">UK Research and Innovation (2020) </w:t>
      </w:r>
      <w:r w:rsidRPr="0067721F">
        <w:rPr>
          <w:i/>
        </w:rPr>
        <w:t>The UKRI Sustainability Strategy.</w:t>
      </w:r>
      <w:r w:rsidRPr="0067721F">
        <w:t xml:space="preserve"> Available at: </w:t>
      </w:r>
      <w:hyperlink r:id="rId19" w:history="1">
        <w:r w:rsidRPr="0067721F">
          <w:rPr>
            <w:rStyle w:val="Hyperlink"/>
          </w:rPr>
          <w:t>https://www.ukri.org/wp-content/uploads/2020/10/UKRI-050920-SustainabilityStrategy.pdf</w:t>
        </w:r>
      </w:hyperlink>
      <w:r w:rsidRPr="0067721F">
        <w:t>.</w:t>
      </w:r>
    </w:p>
    <w:p w14:paraId="5625FF41" w14:textId="77777777" w:rsidR="0067721F" w:rsidRPr="0067721F" w:rsidRDefault="0067721F" w:rsidP="0067721F">
      <w:pPr>
        <w:pStyle w:val="EndNoteBibliography"/>
      </w:pPr>
    </w:p>
    <w:p w14:paraId="439B7C47" w14:textId="04F04DDC" w:rsidR="0067721F" w:rsidRPr="0067721F" w:rsidRDefault="0067721F" w:rsidP="0067721F">
      <w:pPr>
        <w:pStyle w:val="EndNoteBibliography"/>
      </w:pPr>
      <w:r w:rsidRPr="0067721F">
        <w:t xml:space="preserve">UKRI (2021) </w:t>
      </w:r>
      <w:r w:rsidRPr="0067721F">
        <w:rPr>
          <w:i/>
        </w:rPr>
        <w:t xml:space="preserve">UKRI targets net zero computing. </w:t>
      </w:r>
      <w:r w:rsidRPr="0067721F">
        <w:t>[Press Release].</w:t>
      </w:r>
      <w:r w:rsidRPr="0067721F">
        <w:rPr>
          <w:i/>
        </w:rPr>
        <w:t xml:space="preserve">  </w:t>
      </w:r>
      <w:r w:rsidRPr="0067721F">
        <w:t xml:space="preserve">30 November 2021.  Available at: </w:t>
      </w:r>
      <w:hyperlink r:id="rId20" w:history="1">
        <w:r w:rsidRPr="0067721F">
          <w:rPr>
            <w:rStyle w:val="Hyperlink"/>
          </w:rPr>
          <w:t>https://www.ukri.org/news/ukri-targets-net-zero-computing/</w:t>
        </w:r>
      </w:hyperlink>
      <w:r w:rsidRPr="0067721F">
        <w:t>.</w:t>
      </w:r>
    </w:p>
    <w:p w14:paraId="5129D10D" w14:textId="77777777" w:rsidR="0067721F" w:rsidRPr="0067721F" w:rsidRDefault="0067721F" w:rsidP="0067721F">
      <w:pPr>
        <w:pStyle w:val="EndNoteBibliography"/>
      </w:pPr>
    </w:p>
    <w:p w14:paraId="2B202D26" w14:textId="23F88592" w:rsidR="0067721F" w:rsidRPr="0067721F" w:rsidRDefault="0067721F" w:rsidP="0067721F">
      <w:pPr>
        <w:pStyle w:val="EndNoteBibliography"/>
      </w:pPr>
      <w:r w:rsidRPr="0067721F">
        <w:t xml:space="preserve">UKRI (no date) </w:t>
      </w:r>
      <w:r w:rsidRPr="0067721F">
        <w:rPr>
          <w:i/>
        </w:rPr>
        <w:t>Who we are</w:t>
      </w:r>
      <w:r w:rsidRPr="0067721F">
        <w:t xml:space="preserve">. Available at: </w:t>
      </w:r>
      <w:hyperlink r:id="rId21" w:history="1">
        <w:r w:rsidRPr="0067721F">
          <w:rPr>
            <w:rStyle w:val="Hyperlink"/>
          </w:rPr>
          <w:t>https://www.ukri.org/about-us/who-we-are/</w:t>
        </w:r>
      </w:hyperlink>
      <w:r w:rsidRPr="0067721F">
        <w:t xml:space="preserve"> (Accessed: 16 Jan 2023).</w:t>
      </w:r>
    </w:p>
    <w:p w14:paraId="5F17E11B" w14:textId="77777777" w:rsidR="0067721F" w:rsidRPr="0067721F" w:rsidRDefault="0067721F" w:rsidP="0067721F">
      <w:pPr>
        <w:pStyle w:val="EndNoteBibliography"/>
      </w:pPr>
    </w:p>
    <w:p w14:paraId="5EE377D5" w14:textId="77777777" w:rsidR="0067721F" w:rsidRPr="0067721F" w:rsidRDefault="0067721F" w:rsidP="0067721F">
      <w:pPr>
        <w:pStyle w:val="EndNoteBibliography"/>
      </w:pPr>
      <w:r w:rsidRPr="0067721F">
        <w:t xml:space="preserve">Yang, X., Zhou, Z., Wallace, S., Lan, Z., Tang, W., Coghlan, S. and Papka, M.E. (2013) 'Integrating dynamic pricing of electricity into energy aware scheduling for HPC systems', </w:t>
      </w:r>
      <w:r w:rsidRPr="0067721F">
        <w:rPr>
          <w:i/>
        </w:rPr>
        <w:t>Proceedings of the International Conference on High Performance Computing, Networking, Storage and Analysis</w:t>
      </w:r>
      <w:r w:rsidRPr="0067721F">
        <w:t>. pp. 1-11. doi: 10.1145/2503210.2503264.</w:t>
      </w:r>
    </w:p>
    <w:p w14:paraId="5C5A045A" w14:textId="77777777" w:rsidR="0067721F" w:rsidRPr="0067721F" w:rsidRDefault="0067721F" w:rsidP="0067721F">
      <w:pPr>
        <w:pStyle w:val="EndNoteBibliography"/>
      </w:pPr>
    </w:p>
    <w:p w14:paraId="0D77121D" w14:textId="77777777" w:rsidR="0067721F" w:rsidRPr="0067721F" w:rsidRDefault="0067721F" w:rsidP="0067721F">
      <w:pPr>
        <w:pStyle w:val="EndNoteBibliography"/>
      </w:pPr>
      <w:r w:rsidRPr="0067721F">
        <w:t xml:space="preserve">Zhang, Y., Wang, Y. and Wang, X. (2012) 'Electricity Bill Capping for Cloud-Scale Data Centers that Impact the Power Markets', </w:t>
      </w:r>
      <w:r w:rsidRPr="0067721F">
        <w:rPr>
          <w:i/>
        </w:rPr>
        <w:t>2012 41st International Conference on Parallel Processing</w:t>
      </w:r>
      <w:r w:rsidRPr="0067721F">
        <w:t>. pp. 440-449. doi: 10.1109/icpp.2012.23.</w:t>
      </w:r>
    </w:p>
    <w:p w14:paraId="6309C906" w14:textId="77777777" w:rsidR="0067721F" w:rsidRPr="0067721F" w:rsidRDefault="0067721F" w:rsidP="0067721F">
      <w:pPr>
        <w:pStyle w:val="EndNoteBibliography"/>
      </w:pPr>
    </w:p>
    <w:p w14:paraId="2A6F6694" w14:textId="77777777" w:rsidR="0067721F" w:rsidRPr="0067721F" w:rsidRDefault="0067721F" w:rsidP="0067721F">
      <w:pPr>
        <w:pStyle w:val="EndNoteBibliography"/>
      </w:pPr>
      <w:r w:rsidRPr="0067721F">
        <w:t xml:space="preserve">zu Ermgassen, P.S.E., Baker, R., Beck, M.W., Dodds, K., zu Ermgassen, S.O.S.E., Mallick, D., Taylor, M.D. and Turner, R.E. (2021) 'Ecosystem Services: Delivering Decision-Making for Salt Marshes', </w:t>
      </w:r>
      <w:r w:rsidRPr="0067721F">
        <w:rPr>
          <w:i/>
        </w:rPr>
        <w:t>Estuaries and Coasts</w:t>
      </w:r>
      <w:r w:rsidRPr="0067721F">
        <w:t>, 44(6), pp. 1691-1698.</w:t>
      </w:r>
    </w:p>
    <w:p w14:paraId="52483D04" w14:textId="77777777" w:rsidR="0067721F" w:rsidRPr="0067721F" w:rsidRDefault="0067721F" w:rsidP="0067721F">
      <w:pPr>
        <w:pStyle w:val="EndNoteBibliography"/>
      </w:pPr>
    </w:p>
    <w:p w14:paraId="69B481C1" w14:textId="0EBF0C51" w:rsidR="00992625" w:rsidRPr="00C741BE" w:rsidRDefault="00470744">
      <w:pPr>
        <w:pStyle w:val="Normal0"/>
        <w:spacing w:after="200"/>
        <w:rPr>
          <w:lang w:val="en-GB"/>
        </w:rPr>
      </w:pPr>
      <w:r w:rsidRPr="00C741BE">
        <w:rPr>
          <w:lang w:val="en-GB"/>
        </w:rPr>
        <w:fldChar w:fldCharType="end"/>
      </w:r>
    </w:p>
    <w:sectPr w:rsidR="00992625" w:rsidRPr="00C741BE">
      <w:headerReference w:type="default" r:id="rId22"/>
      <w:footerReference w:type="even" r:id="rId23"/>
      <w:footerReference w:type="default" r:id="rId24"/>
      <w:headerReference w:type="first" r:id="rId25"/>
      <w:footerReference w:type="first" r:id="rId26"/>
      <w:pgSz w:w="12240" w:h="15840"/>
      <w:pgMar w:top="1417" w:right="1417" w:bottom="1417" w:left="1417" w:header="708" w:footer="708"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92C0CD" w14:textId="77777777" w:rsidR="00DB7BA0" w:rsidRDefault="00DB7BA0">
      <w:pPr>
        <w:spacing w:line="240" w:lineRule="auto"/>
      </w:pPr>
      <w:r>
        <w:separator/>
      </w:r>
    </w:p>
  </w:endnote>
  <w:endnote w:type="continuationSeparator" w:id="0">
    <w:p w14:paraId="77B1B9D7" w14:textId="77777777" w:rsidR="00DB7BA0" w:rsidRDefault="00DB7BA0">
      <w:pPr>
        <w:spacing w:line="240" w:lineRule="auto"/>
      </w:pPr>
      <w:r>
        <w:continuationSeparator/>
      </w:r>
    </w:p>
  </w:endnote>
  <w:endnote w:type="continuationNotice" w:id="1">
    <w:p w14:paraId="65042354" w14:textId="77777777" w:rsidR="00DB7BA0" w:rsidRDefault="00DB7BA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7" w14:textId="77777777" w:rsidR="0035295F" w:rsidRDefault="0035295F">
    <w:pPr>
      <w:pStyle w:val="Normal0"/>
      <w:pBdr>
        <w:top w:val="nil"/>
        <w:left w:val="nil"/>
        <w:bottom w:val="nil"/>
        <w:right w:val="nil"/>
        <w:between w:val="nil"/>
      </w:pBdr>
      <w:tabs>
        <w:tab w:val="center" w:pos="4703"/>
        <w:tab w:val="right" w:pos="9406"/>
      </w:tabs>
      <w:spacing w:line="240" w:lineRule="auto"/>
      <w:jc w:val="right"/>
      <w:rPr>
        <w:color w:val="000000"/>
      </w:rPr>
    </w:pPr>
  </w:p>
  <w:p w14:paraId="00000068" w14:textId="77777777" w:rsidR="0035295F" w:rsidRDefault="00032874">
    <w:pPr>
      <w:pStyle w:val="Normal0"/>
      <w:pBdr>
        <w:top w:val="nil"/>
        <w:left w:val="nil"/>
        <w:bottom w:val="nil"/>
        <w:right w:val="nil"/>
        <w:between w:val="nil"/>
      </w:pBdr>
      <w:tabs>
        <w:tab w:val="center" w:pos="4703"/>
        <w:tab w:val="right" w:pos="9406"/>
      </w:tabs>
      <w:spacing w:line="240" w:lineRule="auto"/>
      <w:ind w:right="360"/>
      <w:rPr>
        <w:color w:val="000000"/>
      </w:rPr>
    </w:pPr>
    <w:r>
      <w:rPr>
        <w:color w:val="000000"/>
      </w:rPr>
      <w:fldChar w:fldCharType="begin"/>
    </w:r>
    <w:r>
      <w:rPr>
        <w:color w:val="000000"/>
      </w:rPr>
      <w:instrText>PAGE</w:instrText>
    </w:r>
    <w:r w:rsidR="00504990">
      <w:rPr>
        <w:color w:val="000000"/>
      </w:rPr>
      <w:fldChar w:fldCharType="separate"/>
    </w:r>
    <w:r>
      <w:rPr>
        <w:color w:val="00000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A" w14:textId="6B0EFEDD" w:rsidR="0035295F" w:rsidRDefault="00FD0946">
    <w:pPr>
      <w:pStyle w:val="Normal0"/>
      <w:pBdr>
        <w:top w:val="nil"/>
        <w:left w:val="nil"/>
        <w:bottom w:val="nil"/>
        <w:right w:val="nil"/>
        <w:between w:val="nil"/>
      </w:pBdr>
      <w:tabs>
        <w:tab w:val="center" w:pos="4703"/>
        <w:tab w:val="right" w:pos="9406"/>
      </w:tabs>
      <w:spacing w:line="240" w:lineRule="auto"/>
      <w:jc w:val="right"/>
      <w:rPr>
        <w:color w:val="000000"/>
      </w:rPr>
    </w:pPr>
    <w:r w:rsidRPr="00FD0946">
      <w:rPr>
        <w:noProof/>
        <w:color w:val="000000"/>
      </w:rPr>
      <w:drawing>
        <wp:anchor distT="0" distB="0" distL="114300" distR="114300" simplePos="0" relativeHeight="251658244" behindDoc="0" locked="0" layoutInCell="1" allowOverlap="1" wp14:anchorId="6F55B67A" wp14:editId="3E92F325">
          <wp:simplePos x="0" y="0"/>
          <wp:positionH relativeFrom="leftMargin">
            <wp:posOffset>318770</wp:posOffset>
          </wp:positionH>
          <wp:positionV relativeFrom="paragraph">
            <wp:posOffset>20320</wp:posOffset>
          </wp:positionV>
          <wp:extent cx="723900" cy="552450"/>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723900" cy="552450"/>
                  </a:xfrm>
                  <a:prstGeom prst="rect">
                    <a:avLst/>
                  </a:prstGeom>
                </pic:spPr>
              </pic:pic>
            </a:graphicData>
          </a:graphic>
        </wp:anchor>
      </w:drawing>
    </w:r>
    <w:r w:rsidRPr="00FD0946">
      <w:rPr>
        <w:noProof/>
        <w:color w:val="000000"/>
      </w:rPr>
      <w:drawing>
        <wp:anchor distT="0" distB="0" distL="114300" distR="114300" simplePos="0" relativeHeight="251658245" behindDoc="0" locked="0" layoutInCell="1" allowOverlap="1" wp14:anchorId="154DFAA3" wp14:editId="1AD37DEF">
          <wp:simplePos x="0" y="0"/>
          <wp:positionH relativeFrom="margin">
            <wp:posOffset>157971</wp:posOffset>
          </wp:positionH>
          <wp:positionV relativeFrom="paragraph">
            <wp:posOffset>9525</wp:posOffset>
          </wp:positionV>
          <wp:extent cx="838200" cy="515287"/>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838200" cy="515287"/>
                  </a:xfrm>
                  <a:prstGeom prst="rect">
                    <a:avLst/>
                  </a:prstGeom>
                </pic:spPr>
              </pic:pic>
            </a:graphicData>
          </a:graphic>
          <wp14:sizeRelH relativeFrom="margin">
            <wp14:pctWidth>0</wp14:pctWidth>
          </wp14:sizeRelH>
          <wp14:sizeRelV relativeFrom="margin">
            <wp14:pctHeight>0</wp14:pctHeight>
          </wp14:sizeRelV>
        </wp:anchor>
      </w:drawing>
    </w:r>
    <w:r w:rsidR="00032874">
      <w:rPr>
        <w:color w:val="000000"/>
      </w:rPr>
      <w:fldChar w:fldCharType="begin"/>
    </w:r>
    <w:r w:rsidR="00032874">
      <w:rPr>
        <w:color w:val="000000"/>
      </w:rPr>
      <w:instrText>PAGE</w:instrText>
    </w:r>
    <w:r w:rsidR="00032874">
      <w:rPr>
        <w:color w:val="000000"/>
      </w:rPr>
      <w:fldChar w:fldCharType="separate"/>
    </w:r>
    <w:r w:rsidR="00614EEE">
      <w:rPr>
        <w:noProof/>
        <w:color w:val="000000"/>
      </w:rPr>
      <w:t>2</w:t>
    </w:r>
    <w:r w:rsidR="00032874">
      <w:rPr>
        <w:color w:val="000000"/>
      </w:rPr>
      <w:fldChar w:fldCharType="end"/>
    </w:r>
  </w:p>
  <w:p w14:paraId="0000006B" w14:textId="3F8427D3" w:rsidR="0035295F" w:rsidRDefault="00FD0946">
    <w:pPr>
      <w:pStyle w:val="Normal0"/>
      <w:pBdr>
        <w:top w:val="nil"/>
        <w:left w:val="nil"/>
        <w:bottom w:val="nil"/>
        <w:right w:val="nil"/>
        <w:between w:val="nil"/>
      </w:pBdr>
      <w:tabs>
        <w:tab w:val="center" w:pos="4703"/>
        <w:tab w:val="right" w:pos="9406"/>
      </w:tabs>
      <w:spacing w:line="240" w:lineRule="auto"/>
      <w:ind w:right="360"/>
      <w:rPr>
        <w:color w:val="000000"/>
      </w:rPr>
    </w:pPr>
    <w:r>
      <w:rPr>
        <w:noProof/>
      </w:rPr>
      <mc:AlternateContent>
        <mc:Choice Requires="wps">
          <w:drawing>
            <wp:anchor distT="0" distB="0" distL="114300" distR="114300" simplePos="0" relativeHeight="251658243" behindDoc="0" locked="0" layoutInCell="1" hidden="0" allowOverlap="1" wp14:anchorId="7547E3D8" wp14:editId="1EA4936D">
              <wp:simplePos x="0" y="0"/>
              <wp:positionH relativeFrom="column">
                <wp:posOffset>1038225</wp:posOffset>
              </wp:positionH>
              <wp:positionV relativeFrom="paragraph">
                <wp:posOffset>9525</wp:posOffset>
              </wp:positionV>
              <wp:extent cx="5334635" cy="525780"/>
              <wp:effectExtent l="0" t="0" r="0" b="0"/>
              <wp:wrapNone/>
              <wp:docPr id="5" name="Rectangle 5"/>
              <wp:cNvGraphicFramePr/>
              <a:graphic xmlns:a="http://schemas.openxmlformats.org/drawingml/2006/main">
                <a:graphicData uri="http://schemas.microsoft.com/office/word/2010/wordprocessingShape">
                  <wps:wsp>
                    <wps:cNvSpPr/>
                    <wps:spPr>
                      <a:xfrm>
                        <a:off x="0" y="0"/>
                        <a:ext cx="5334635" cy="525780"/>
                      </a:xfrm>
                      <a:prstGeom prst="rect">
                        <a:avLst/>
                      </a:prstGeom>
                      <a:solidFill>
                        <a:srgbClr val="FFFFFF"/>
                      </a:solidFill>
                      <a:ln>
                        <a:noFill/>
                      </a:ln>
                    </wps:spPr>
                    <wps:txbx>
                      <w:txbxContent>
                        <w:p w14:paraId="1306930B" w14:textId="77777777" w:rsidR="00FD0946" w:rsidRPr="00FD0946" w:rsidRDefault="00FD0946" w:rsidP="00FD0946">
                          <w:pPr>
                            <w:pStyle w:val="Normal0"/>
                            <w:spacing w:line="275" w:lineRule="auto"/>
                            <w:textDirection w:val="btLr"/>
                          </w:pPr>
                          <w:r w:rsidRPr="00FD0946">
                            <w:t>This project has received funding from the National Centre for Atmospheric Science, through the Natural Environment Research Council</w:t>
                          </w:r>
                        </w:p>
                      </w:txbxContent>
                    </wps:txbx>
                    <wps:bodyPr spcFirstLastPara="1" wrap="square" lIns="91425" tIns="45700" rIns="91425" bIns="45700" anchor="t" anchorCtr="0">
                      <a:noAutofit/>
                    </wps:bodyPr>
                  </wps:wsp>
                </a:graphicData>
              </a:graphic>
            </wp:anchor>
          </w:drawing>
        </mc:Choice>
        <mc:Fallback>
          <w:pict>
            <v:rect w14:anchorId="7547E3D8" id="Rectangle 5" o:spid="_x0000_s1027" style="position:absolute;margin-left:81.75pt;margin-top:.75pt;width:420.05pt;height:41.4pt;z-index:25165824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dYfxQEAAHcDAAAOAAAAZHJzL2Uyb0RvYy54bWysU9tu2zAMfR+wfxD0vti5uO2MOMXQIsOA&#10;YgvQ7QNkWY4FyJJGKrHz96PkNMm2t2F+kEmRos45pNaPY2/YUQFqZys+n+WcKStdo+2+4j++bz88&#10;cIZB2EYYZ1XFTwr54+b9u/XgS7VwnTONAkZFLJaDr3gXgi+zDGWneoEz55WlYOugF4Fc2GcNiIGq&#10;9yZb5PldNjhoPDipEGn3eQryTarftkqGb22LKjBTccIW0gppreOabdai3IPwnZZnGOIfUPRCW7r0&#10;UupZBMEOoP8q1WsJDl0bZtL1mWtbLVXiQGzm+R9sXjvhVeJC4qC/yIT/r6z8enz1OyAZBo8lkhlZ&#10;jC308U/42JjEOl3EUmNgkjaL5XJ1tyw4kxQrFsX9Q1Izu572gOGzcj2LRsWBmpE0EscXDHQjpb6l&#10;xMvQGd1stTHJgX39ZIAdBTVum77YKzryW5qxMdm6eGwKx53syiVaYazHM8HaNacdMPRyqwnUi8Cw&#10;E0Adn3M20BRUHH8eBCjOzBdLMn+crxZEMSRnVdznNENwG6lvI8LKztFwBc4m8ymkUZswfjoE1+pE&#10;PKKaoJzBUncTufMkxvG59VPW9b1sfgEAAP//AwBQSwMEFAAGAAgAAAAhAKej4+PcAAAACQEAAA8A&#10;AABkcnMvZG93bnJldi54bWxMj0FLxDAQhe+C/yGM4M1NtLul1KaLLHgTxLqix7QZ27LNpDRpt/57&#10;Z096mnm8x5tviv3qBrHgFHpPGu43CgRS421PrYbj+/NdBiJEQ9YMnlDDDwbYl9dXhcmtP9MbLlVs&#10;BZdQyI2GLsYxlzI0HToTNn5EYu/bT85EllMr7WTOXO4G+aBUKp3piS90ZsRDh82pmp2GYVHbj896&#10;95VVfYsvp3U5+PlV69ub9ekRRMQ1/oXhgs/oUDJT7WeyQQys02THUV54XHylkhRErSHbJiDLQv7/&#10;oPwFAAD//wMAUEsBAi0AFAAGAAgAAAAhALaDOJL+AAAA4QEAABMAAAAAAAAAAAAAAAAAAAAAAFtD&#10;b250ZW50X1R5cGVzXS54bWxQSwECLQAUAAYACAAAACEAOP0h/9YAAACUAQAACwAAAAAAAAAAAAAA&#10;AAAvAQAAX3JlbHMvLnJlbHNQSwECLQAUAAYACAAAACEArF3WH8UBAAB3AwAADgAAAAAAAAAAAAAA&#10;AAAuAgAAZHJzL2Uyb0RvYy54bWxQSwECLQAUAAYACAAAACEAp6Pj49wAAAAJAQAADwAAAAAAAAAA&#10;AAAAAAAfBAAAZHJzL2Rvd25yZXYueG1sUEsFBgAAAAAEAAQA8wAAACgFAAAAAA==&#10;" stroked="f">
              <v:textbox inset="2.53958mm,1.2694mm,2.53958mm,1.2694mm">
                <w:txbxContent>
                  <w:p w14:paraId="1306930B" w14:textId="77777777" w:rsidR="00FD0946" w:rsidRPr="00FD0946" w:rsidRDefault="00FD0946" w:rsidP="00FD0946">
                    <w:pPr>
                      <w:pStyle w:val="Normal0"/>
                      <w:spacing w:line="275" w:lineRule="auto"/>
                      <w:textDirection w:val="btLr"/>
                    </w:pPr>
                    <w:r w:rsidRPr="00FD0946">
                      <w:t>This project has received funding from the National Centre for Atmospheric Science, through the Natural Environment Research Council</w:t>
                    </w:r>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9" w14:textId="020B39A9" w:rsidR="0035295F" w:rsidRDefault="00FD0946">
    <w:pPr>
      <w:pStyle w:val="Normal0"/>
      <w:pBdr>
        <w:top w:val="nil"/>
        <w:left w:val="nil"/>
        <w:bottom w:val="nil"/>
        <w:right w:val="nil"/>
        <w:between w:val="nil"/>
      </w:pBdr>
      <w:tabs>
        <w:tab w:val="center" w:pos="4703"/>
        <w:tab w:val="right" w:pos="9406"/>
      </w:tabs>
      <w:spacing w:line="240" w:lineRule="auto"/>
      <w:rPr>
        <w:color w:val="000000"/>
      </w:rPr>
    </w:pPr>
    <w:r>
      <w:rPr>
        <w:noProof/>
      </w:rPr>
      <w:drawing>
        <wp:anchor distT="0" distB="0" distL="114300" distR="114300" simplePos="0" relativeHeight="251658242" behindDoc="0" locked="0" layoutInCell="1" allowOverlap="1" wp14:anchorId="03AFA878" wp14:editId="63E0A884">
          <wp:simplePos x="0" y="0"/>
          <wp:positionH relativeFrom="margin">
            <wp:posOffset>15097</wp:posOffset>
          </wp:positionH>
          <wp:positionV relativeFrom="paragraph">
            <wp:posOffset>-100330</wp:posOffset>
          </wp:positionV>
          <wp:extent cx="838200" cy="515287"/>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838200" cy="515287"/>
                  </a:xfrm>
                  <a:prstGeom prst="rect">
                    <a:avLst/>
                  </a:prstGeom>
                </pic:spPr>
              </pic:pic>
            </a:graphicData>
          </a:graphic>
          <wp14:sizeRelH relativeFrom="margin">
            <wp14:pctWidth>0</wp14:pctWidth>
          </wp14:sizeRelH>
          <wp14:sizeRelV relativeFrom="margin">
            <wp14:pctHeight>0</wp14:pctHeight>
          </wp14:sizeRelV>
        </wp:anchor>
      </w:drawing>
    </w:r>
    <w:r w:rsidR="000968D1">
      <w:rPr>
        <w:noProof/>
      </w:rPr>
      <w:drawing>
        <wp:anchor distT="0" distB="0" distL="114300" distR="114300" simplePos="0" relativeHeight="251658241" behindDoc="0" locked="0" layoutInCell="1" allowOverlap="1" wp14:anchorId="423ADCD8" wp14:editId="37319BD1">
          <wp:simplePos x="0" y="0"/>
          <wp:positionH relativeFrom="leftMargin">
            <wp:align>right</wp:align>
          </wp:positionH>
          <wp:positionV relativeFrom="paragraph">
            <wp:posOffset>-89535</wp:posOffset>
          </wp:positionV>
          <wp:extent cx="723900" cy="55245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extLst>
                      <a:ext uri="{28A0092B-C50C-407E-A947-70E740481C1C}">
                        <a14:useLocalDpi xmlns:a14="http://schemas.microsoft.com/office/drawing/2010/main" val="0"/>
                      </a:ext>
                    </a:extLst>
                  </a:blip>
                  <a:stretch>
                    <a:fillRect/>
                  </a:stretch>
                </pic:blipFill>
                <pic:spPr>
                  <a:xfrm>
                    <a:off x="0" y="0"/>
                    <a:ext cx="723900" cy="552450"/>
                  </a:xfrm>
                  <a:prstGeom prst="rect">
                    <a:avLst/>
                  </a:prstGeom>
                </pic:spPr>
              </pic:pic>
            </a:graphicData>
          </a:graphic>
        </wp:anchor>
      </w:drawing>
    </w:r>
    <w:r w:rsidR="00032874">
      <w:rPr>
        <w:noProof/>
      </w:rPr>
      <mc:AlternateContent>
        <mc:Choice Requires="wps">
          <w:drawing>
            <wp:anchor distT="0" distB="0" distL="114300" distR="114300" simplePos="0" relativeHeight="251658240" behindDoc="0" locked="0" layoutInCell="1" hidden="0" allowOverlap="1" wp14:anchorId="359DD193" wp14:editId="24DC088C">
              <wp:simplePos x="0" y="0"/>
              <wp:positionH relativeFrom="column">
                <wp:posOffset>850900</wp:posOffset>
              </wp:positionH>
              <wp:positionV relativeFrom="paragraph">
                <wp:posOffset>38100</wp:posOffset>
              </wp:positionV>
              <wp:extent cx="5335059" cy="525992"/>
              <wp:effectExtent l="0" t="0" r="0" b="0"/>
              <wp:wrapNone/>
              <wp:docPr id="308" name="Rectangle 308"/>
              <wp:cNvGraphicFramePr/>
              <a:graphic xmlns:a="http://schemas.openxmlformats.org/drawingml/2006/main">
                <a:graphicData uri="http://schemas.microsoft.com/office/word/2010/wordprocessingShape">
                  <wps:wsp>
                    <wps:cNvSpPr/>
                    <wps:spPr>
                      <a:xfrm>
                        <a:off x="2683233" y="3521767"/>
                        <a:ext cx="5325534" cy="516467"/>
                      </a:xfrm>
                      <a:prstGeom prst="rect">
                        <a:avLst/>
                      </a:prstGeom>
                      <a:solidFill>
                        <a:srgbClr val="FFFFFF"/>
                      </a:solidFill>
                      <a:ln>
                        <a:noFill/>
                      </a:ln>
                    </wps:spPr>
                    <wps:txbx>
                      <w:txbxContent>
                        <w:p w14:paraId="02EB378F" w14:textId="5FD932D9" w:rsidR="0035295F" w:rsidRPr="00FD0946" w:rsidRDefault="00032874">
                          <w:pPr>
                            <w:pStyle w:val="Normal0"/>
                            <w:spacing w:line="275" w:lineRule="auto"/>
                            <w:textDirection w:val="btLr"/>
                          </w:pPr>
                          <w:r w:rsidRPr="00FD0946">
                            <w:t>This project has received funding from the</w:t>
                          </w:r>
                          <w:r w:rsidR="003B27C2" w:rsidRPr="00FD0946">
                            <w:t xml:space="preserve"> National Centre for Atmospheric Science, through the</w:t>
                          </w:r>
                          <w:r w:rsidR="0035638B" w:rsidRPr="00FD0946">
                            <w:t xml:space="preserve"> Nat</w:t>
                          </w:r>
                          <w:r w:rsidR="00477024" w:rsidRPr="00FD0946">
                            <w:t>ural</w:t>
                          </w:r>
                          <w:r w:rsidR="006A4A74" w:rsidRPr="00FD0946">
                            <w:t xml:space="preserve"> Environment Research Council</w:t>
                          </w:r>
                        </w:p>
                      </w:txbxContent>
                    </wps:txbx>
                    <wps:bodyPr spcFirstLastPara="1" wrap="square" lIns="91425" tIns="45700" rIns="91425" bIns="45700" anchor="t" anchorCtr="0">
                      <a:noAutofit/>
                    </wps:bodyPr>
                  </wps:wsp>
                </a:graphicData>
              </a:graphic>
            </wp:anchor>
          </w:drawing>
        </mc:Choice>
        <mc:Fallback>
          <w:pict>
            <v:rect w14:anchorId="359DD193" id="Rectangle 308" o:spid="_x0000_s1028" style="position:absolute;margin-left:67pt;margin-top:3pt;width:420.1pt;height:41.4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Ph3o1QEAAIoDAAAOAAAAZHJzL2Uyb0RvYy54bWysU8tu2zAQvBfoPxC813pZdiJYDooELgoE&#10;rYE0H0BRlEWAItklbcl/3yXlxG57K6oDteSOZmeXo83DNChyEuCk0TXNFiklQnPTSn2o6euP3ac7&#10;SpxnumXKaFHTs3D0Yfvxw2a0lchNb1QrgCCJdtVoa9p7b6skcbwXA3MLY4XGZGdgYB63cEhaYCOy&#10;DyrJ03SVjAZaC4YL5/D0aU7SbeTvOsH9965zwhNVU9Tm4wpxbcKabDesOgCzveQXGewfVAxMaiz6&#10;TvXEPCNHkH9RDZKDcabzC26GxHSd5CL2gN1k6R/dvPTMitgLDsfZ9zG5/0fLv51e7B5wDKN1lcMw&#10;dDF1MIQ36iNTTfPVXZEXBSXnmhZlnq1X63lwYvKEI6As8rIslpRwRJTZajkDkiuTBee/CDOQENQU&#10;8GLivNjp2XmsjtA3SCjsjJLtTioVN3BoHhWQE8NL3MUnlMdPfoMpHcDahM/mdDhJrn2FyE/NRGSL&#10;Vg0U4aQx7XkPxFm+k6jtmTm/Z4AmyCgZ0Rg1dT+PDAQl6qvGyd9ny7xEJ8XNslynaCu4zTS3GaZ5&#10;b9BvnpI5fPTRfbPUz0dvOhn7v0q5aMYLjz1ezBkcdbuPqOsvtP0FAAD//wMAUEsDBBQABgAIAAAA&#10;IQCaQOMt3QAAAAgBAAAPAAAAZHJzL2Rvd25yZXYueG1sTI/BTsMwEETvSPyDtUjcqEMJxYQ4FarE&#10;DQkRQO3RiZckaryOYicNf89yoqfVaEazb/Lt4nox4xg6TxpuVwkIpNrbjhoNnx8vNwpEiIas6T2h&#10;hh8MsC0uL3KTWX+id5zL2AguoZAZDW2MQyZlqFt0Jqz8gMTetx+diSzHRtrRnLjc9XKdJBvpTEf8&#10;oTUD7lqsj+XkNPRzkn7tq/uDKrsGX4/LvPPTm9bXV8vzE4iIS/wPwx8+o0PBTJWfyAbRs75LeUvU&#10;sOHD/uNDugZRaVBKgSxyeT6g+AUAAP//AwBQSwECLQAUAAYACAAAACEAtoM4kv4AAADhAQAAEwAA&#10;AAAAAAAAAAAAAAAAAAAAW0NvbnRlbnRfVHlwZXNdLnhtbFBLAQItABQABgAIAAAAIQA4/SH/1gAA&#10;AJQBAAALAAAAAAAAAAAAAAAAAC8BAABfcmVscy8ucmVsc1BLAQItABQABgAIAAAAIQA3Ph3o1QEA&#10;AIoDAAAOAAAAAAAAAAAAAAAAAC4CAABkcnMvZTJvRG9jLnhtbFBLAQItABQABgAIAAAAIQCaQOMt&#10;3QAAAAgBAAAPAAAAAAAAAAAAAAAAAC8EAABkcnMvZG93bnJldi54bWxQSwUGAAAAAAQABADzAAAA&#10;OQUAAAAA&#10;" stroked="f">
              <v:textbox inset="2.53958mm,1.2694mm,2.53958mm,1.2694mm">
                <w:txbxContent>
                  <w:p w14:paraId="02EB378F" w14:textId="5FD932D9" w:rsidR="0035295F" w:rsidRPr="00FD0946" w:rsidRDefault="00032874">
                    <w:pPr>
                      <w:pStyle w:val="Normal0"/>
                      <w:spacing w:line="275" w:lineRule="auto"/>
                      <w:textDirection w:val="btLr"/>
                    </w:pPr>
                    <w:r w:rsidRPr="00FD0946">
                      <w:t>This project has received funding from the</w:t>
                    </w:r>
                    <w:r w:rsidR="003B27C2" w:rsidRPr="00FD0946">
                      <w:t xml:space="preserve"> National Centre for Atmospheric Science, through the</w:t>
                    </w:r>
                    <w:r w:rsidR="0035638B" w:rsidRPr="00FD0946">
                      <w:t xml:space="preserve"> Nat</w:t>
                    </w:r>
                    <w:r w:rsidR="00477024" w:rsidRPr="00FD0946">
                      <w:t>ural</w:t>
                    </w:r>
                    <w:r w:rsidR="006A4A74" w:rsidRPr="00FD0946">
                      <w:t xml:space="preserve"> Environment Research Council</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37EF81" w14:textId="77777777" w:rsidR="00DB7BA0" w:rsidRDefault="00DB7BA0">
      <w:pPr>
        <w:spacing w:line="240" w:lineRule="auto"/>
      </w:pPr>
      <w:r>
        <w:separator/>
      </w:r>
    </w:p>
  </w:footnote>
  <w:footnote w:type="continuationSeparator" w:id="0">
    <w:p w14:paraId="1C548DC2" w14:textId="77777777" w:rsidR="00DB7BA0" w:rsidRDefault="00DB7BA0">
      <w:pPr>
        <w:spacing w:line="240" w:lineRule="auto"/>
      </w:pPr>
      <w:r>
        <w:continuationSeparator/>
      </w:r>
    </w:p>
  </w:footnote>
  <w:footnote w:type="continuationNotice" w:id="1">
    <w:p w14:paraId="0B903760" w14:textId="77777777" w:rsidR="00DB7BA0" w:rsidRDefault="00DB7BA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64" w14:textId="1101B512" w:rsidR="0035295F" w:rsidRDefault="0035295F">
    <w:pPr>
      <w:pStyle w:val="Normal0"/>
      <w:pBdr>
        <w:top w:val="nil"/>
        <w:left w:val="nil"/>
        <w:bottom w:val="nil"/>
        <w:right w:val="nil"/>
        <w:between w:val="nil"/>
      </w:pBdr>
      <w:tabs>
        <w:tab w:val="center" w:pos="4703"/>
        <w:tab w:val="right" w:pos="9406"/>
        <w:tab w:val="right" w:pos="9781"/>
      </w:tabs>
      <w:spacing w:line="240" w:lineRule="auto"/>
      <w:ind w:left="-426"/>
      <w:rPr>
        <w:color w:val="000000"/>
      </w:rPr>
    </w:pPr>
  </w:p>
  <w:p w14:paraId="00000065" w14:textId="04F89497" w:rsidR="0035295F" w:rsidRDefault="00620947">
    <w:pPr>
      <w:pStyle w:val="Normal0"/>
      <w:pBdr>
        <w:top w:val="nil"/>
        <w:left w:val="nil"/>
        <w:bottom w:val="nil"/>
        <w:right w:val="nil"/>
        <w:between w:val="nil"/>
      </w:pBdr>
      <w:tabs>
        <w:tab w:val="center" w:pos="4703"/>
        <w:tab w:val="right" w:pos="9406"/>
        <w:tab w:val="right" w:pos="9781"/>
      </w:tabs>
      <w:spacing w:line="240" w:lineRule="auto"/>
      <w:ind w:left="-426"/>
      <w:rPr>
        <w:color w:val="000000"/>
      </w:rPr>
    </w:pPr>
    <w:r>
      <w:rPr>
        <w:noProof/>
      </w:rPr>
      <w:drawing>
        <wp:inline distT="0" distB="0" distL="0" distR="0" wp14:anchorId="31C0FA23" wp14:editId="71B610CA">
          <wp:extent cx="1266825" cy="40669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97280" cy="416470"/>
                  </a:xfrm>
                  <a:prstGeom prst="rect">
                    <a:avLst/>
                  </a:prstGeom>
                </pic:spPr>
              </pic:pic>
            </a:graphicData>
          </a:graphic>
        </wp:inline>
      </w:drawing>
    </w:r>
  </w:p>
  <w:p w14:paraId="00000066" w14:textId="77777777" w:rsidR="0035295F" w:rsidRDefault="00032874">
    <w:pPr>
      <w:pStyle w:val="Normal0"/>
      <w:pBdr>
        <w:top w:val="nil"/>
        <w:left w:val="nil"/>
        <w:bottom w:val="nil"/>
        <w:right w:val="nil"/>
        <w:between w:val="nil"/>
      </w:pBdr>
      <w:tabs>
        <w:tab w:val="center" w:pos="4703"/>
        <w:tab w:val="right" w:pos="9406"/>
        <w:tab w:val="right" w:pos="9781"/>
      </w:tabs>
      <w:spacing w:line="240" w:lineRule="auto"/>
      <w:ind w:left="-426"/>
      <w:rPr>
        <w:color w:val="000000"/>
      </w:rPr>
    </w:pPr>
    <w:r>
      <w:rPr>
        <w:color w:val="000000"/>
      </w:rPr>
      <w:tab/>
    </w:r>
    <w:r>
      <w:rPr>
        <w:color w:val="000000"/>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DBCD7" w14:textId="43AB5E48" w:rsidR="00F73541" w:rsidRDefault="00F73541">
    <w:pPr>
      <w:pStyle w:val="Header"/>
    </w:pPr>
    <w:r>
      <w:rPr>
        <w:noProof/>
      </w:rPr>
      <w:drawing>
        <wp:inline distT="0" distB="0" distL="0" distR="0" wp14:anchorId="204CC99F" wp14:editId="3CDFADF5">
          <wp:extent cx="1266825" cy="4066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1297280" cy="41647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6104B"/>
    <w:multiLevelType w:val="hybridMultilevel"/>
    <w:tmpl w:val="868AE5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2983E9D"/>
    <w:multiLevelType w:val="hybridMultilevel"/>
    <w:tmpl w:val="8CA05DB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533DBE"/>
    <w:multiLevelType w:val="multilevel"/>
    <w:tmpl w:val="E06E81B6"/>
    <w:lvl w:ilvl="0">
      <w:start w:val="1"/>
      <w:numFmt w:val="decimal"/>
      <w:pStyle w:val="heading2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5C0413"/>
    <w:multiLevelType w:val="multilevel"/>
    <w:tmpl w:val="A3C2F1A4"/>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B1149A4"/>
    <w:multiLevelType w:val="multilevel"/>
    <w:tmpl w:val="C444EB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0F5033FF"/>
    <w:multiLevelType w:val="hybridMultilevel"/>
    <w:tmpl w:val="0B74C70E"/>
    <w:lvl w:ilvl="0" w:tplc="72D48FA4">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115A30"/>
    <w:multiLevelType w:val="multilevel"/>
    <w:tmpl w:val="532C32D6"/>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7" w15:restartNumberingAfterBreak="0">
    <w:nsid w:val="117C74C7"/>
    <w:multiLevelType w:val="multilevel"/>
    <w:tmpl w:val="162ABDDE"/>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38B6BCD"/>
    <w:multiLevelType w:val="hybridMultilevel"/>
    <w:tmpl w:val="41E67E48"/>
    <w:lvl w:ilvl="0" w:tplc="635899D6">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8960CB"/>
    <w:multiLevelType w:val="multilevel"/>
    <w:tmpl w:val="4E880CEC"/>
    <w:lvl w:ilvl="0">
      <w:start w:val="1"/>
      <w:numFmt w:val="decimal"/>
      <w:lvlText w:val="%1"/>
      <w:lvlJc w:val="left"/>
      <w:pPr>
        <w:ind w:left="360" w:hanging="360"/>
      </w:pPr>
      <w:rPr>
        <w:rFonts w:hint="default"/>
      </w:rPr>
    </w:lvl>
    <w:lvl w:ilvl="1">
      <w:start w:val="1"/>
      <w:numFmt w:val="decimal"/>
      <w:lvlText w:val="%1.%2"/>
      <w:lvlJc w:val="left"/>
      <w:pPr>
        <w:ind w:left="1418" w:hanging="4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0" w15:restartNumberingAfterBreak="0">
    <w:nsid w:val="18E369A5"/>
    <w:multiLevelType w:val="hybridMultilevel"/>
    <w:tmpl w:val="CCC403E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28C00C6"/>
    <w:multiLevelType w:val="hybridMultilevel"/>
    <w:tmpl w:val="FCD2D068"/>
    <w:lvl w:ilvl="0" w:tplc="146E3636">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746DAD"/>
    <w:multiLevelType w:val="multilevel"/>
    <w:tmpl w:val="162ABDDE"/>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B0C231F"/>
    <w:multiLevelType w:val="hybridMultilevel"/>
    <w:tmpl w:val="868AE5DC"/>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8490CF2"/>
    <w:multiLevelType w:val="multilevel"/>
    <w:tmpl w:val="69A6A012"/>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hAnsi="Symbol" w:hint="default"/>
      </w:rPr>
    </w:lvl>
    <w:lvl w:ilvl="2">
      <w:start w:val="1"/>
      <w:numFmt w:val="bullet"/>
      <w:lvlText w:val="o"/>
      <w:lvlJc w:val="left"/>
      <w:pPr>
        <w:ind w:left="2160" w:hanging="360"/>
      </w:pPr>
      <w:rPr>
        <w:rFonts w:ascii="Courier New" w:hAnsi="Courier New" w:cs="Courier New"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E8778FA"/>
    <w:multiLevelType w:val="hybridMultilevel"/>
    <w:tmpl w:val="868AE5D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42E16795"/>
    <w:multiLevelType w:val="hybridMultilevel"/>
    <w:tmpl w:val="947E19A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763700"/>
    <w:multiLevelType w:val="hybridMultilevel"/>
    <w:tmpl w:val="EE48EABE"/>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754EAC"/>
    <w:multiLevelType w:val="multilevel"/>
    <w:tmpl w:val="C444EB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59DB65D0"/>
    <w:multiLevelType w:val="hybridMultilevel"/>
    <w:tmpl w:val="A776CAC4"/>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5F5B6716"/>
    <w:multiLevelType w:val="multilevel"/>
    <w:tmpl w:val="C444EB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6414113E"/>
    <w:multiLevelType w:val="hybridMultilevel"/>
    <w:tmpl w:val="7246796C"/>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642957F5"/>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4C3E134"/>
    <w:multiLevelType w:val="multilevel"/>
    <w:tmpl w:val="4E880CEC"/>
    <w:lvl w:ilvl="0">
      <w:start w:val="1"/>
      <w:numFmt w:val="decimal"/>
      <w:lvlText w:val="%1"/>
      <w:lvlJc w:val="left"/>
      <w:pPr>
        <w:ind w:left="360" w:hanging="360"/>
      </w:pPr>
      <w:rPr>
        <w:rFonts w:hint="default"/>
      </w:rPr>
    </w:lvl>
    <w:lvl w:ilvl="1">
      <w:start w:val="1"/>
      <w:numFmt w:val="decimal"/>
      <w:lvlText w:val="%1.%2"/>
      <w:lvlJc w:val="left"/>
      <w:pPr>
        <w:ind w:left="1418" w:hanging="42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4" w15:restartNumberingAfterBreak="0">
    <w:nsid w:val="66017009"/>
    <w:multiLevelType w:val="multilevel"/>
    <w:tmpl w:val="C444EB44"/>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5" w15:restartNumberingAfterBreak="0">
    <w:nsid w:val="746F0917"/>
    <w:multiLevelType w:val="multilevel"/>
    <w:tmpl w:val="162ABDDE"/>
    <w:lvl w:ilvl="0">
      <w:start w:val="1"/>
      <w:numFmt w:val="decimal"/>
      <w:lvlText w:val="%1."/>
      <w:lvlJc w:val="left"/>
      <w:pPr>
        <w:ind w:left="360" w:hanging="360"/>
      </w:pPr>
      <w:rPr>
        <w:rFonts w:hint="default"/>
      </w:rPr>
    </w:lvl>
    <w:lvl w:ilvl="1">
      <w:start w:val="1"/>
      <w:numFmt w:val="decimal"/>
      <w:lvlText w:val="%1.%2."/>
      <w:lvlJc w:val="left"/>
      <w:pPr>
        <w:ind w:left="907" w:hanging="547"/>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201552697">
    <w:abstractNumId w:val="23"/>
  </w:num>
  <w:num w:numId="2" w16cid:durableId="1579746850">
    <w:abstractNumId w:val="2"/>
  </w:num>
  <w:num w:numId="3" w16cid:durableId="178815666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02921716">
    <w:abstractNumId w:val="22"/>
  </w:num>
  <w:num w:numId="5" w16cid:durableId="8794387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32607199">
    <w:abstractNumId w:val="18"/>
  </w:num>
  <w:num w:numId="7" w16cid:durableId="1648630556">
    <w:abstractNumId w:val="4"/>
  </w:num>
  <w:num w:numId="8" w16cid:durableId="1561405593">
    <w:abstractNumId w:val="6"/>
  </w:num>
  <w:num w:numId="9" w16cid:durableId="1573658517">
    <w:abstractNumId w:val="24"/>
  </w:num>
  <w:num w:numId="10" w16cid:durableId="1898541943">
    <w:abstractNumId w:val="13"/>
  </w:num>
  <w:num w:numId="11" w16cid:durableId="60519986">
    <w:abstractNumId w:val="20"/>
  </w:num>
  <w:num w:numId="12" w16cid:durableId="1296369181">
    <w:abstractNumId w:val="11"/>
  </w:num>
  <w:num w:numId="13" w16cid:durableId="526648918">
    <w:abstractNumId w:val="19"/>
  </w:num>
  <w:num w:numId="14" w16cid:durableId="241527261">
    <w:abstractNumId w:val="12"/>
  </w:num>
  <w:num w:numId="15" w16cid:durableId="2144154064">
    <w:abstractNumId w:val="5"/>
  </w:num>
  <w:num w:numId="16" w16cid:durableId="102848669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7384262">
    <w:abstractNumId w:val="9"/>
  </w:num>
  <w:num w:numId="18" w16cid:durableId="1553811334">
    <w:abstractNumId w:val="8"/>
  </w:num>
  <w:num w:numId="19" w16cid:durableId="849753629">
    <w:abstractNumId w:val="16"/>
  </w:num>
  <w:num w:numId="20" w16cid:durableId="121197950">
    <w:abstractNumId w:val="14"/>
  </w:num>
  <w:num w:numId="21" w16cid:durableId="121197950">
    <w:abstractNumId w:val="14"/>
  </w:num>
  <w:num w:numId="22" w16cid:durableId="121197950">
    <w:abstractNumId w:val="14"/>
    <w:lvlOverride w:ilvl="0"/>
    <w:lvlOverride w:ilvl="1">
      <w:startOverride w:val="1"/>
    </w:lvlOverride>
  </w:num>
  <w:num w:numId="23" w16cid:durableId="1807552617">
    <w:abstractNumId w:val="15"/>
  </w:num>
  <w:num w:numId="24" w16cid:durableId="1249651914">
    <w:abstractNumId w:val="0"/>
  </w:num>
  <w:num w:numId="25" w16cid:durableId="1562015499">
    <w:abstractNumId w:val="25"/>
  </w:num>
  <w:num w:numId="26" w16cid:durableId="2013221962">
    <w:abstractNumId w:val="3"/>
  </w:num>
  <w:num w:numId="27" w16cid:durableId="621621238">
    <w:abstractNumId w:val="21"/>
  </w:num>
  <w:num w:numId="28" w16cid:durableId="228656930">
    <w:abstractNumId w:val="10"/>
  </w:num>
  <w:num w:numId="29" w16cid:durableId="520819682">
    <w:abstractNumId w:val="17"/>
  </w:num>
  <w:num w:numId="30" w16cid:durableId="1499493632">
    <w:abstractNumId w:val="7"/>
  </w:num>
  <w:num w:numId="31" w16cid:durableId="15673725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Harvard_HWU_Cite_Them_Right&lt;/Style&gt;&lt;LeftDelim&gt;{&lt;/LeftDelim&gt;&lt;RightDelim&gt;}&lt;/RightDelim&gt;&lt;FontName&gt;Times New Roman&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xtrfsaady9swfaedadtvps0rza2fv9vt5sax&quot;&gt;My EndNote PhD Library-Converted&lt;record-ids&gt;&lt;item&gt;2&lt;/item&gt;&lt;item&gt;90&lt;/item&gt;&lt;item&gt;127&lt;/item&gt;&lt;item&gt;289&lt;/item&gt;&lt;item&gt;298&lt;/item&gt;&lt;item&gt;301&lt;/item&gt;&lt;item&gt;303&lt;/item&gt;&lt;item&gt;306&lt;/item&gt;&lt;item&gt;325&lt;/item&gt;&lt;item&gt;349&lt;/item&gt;&lt;item&gt;351&lt;/item&gt;&lt;item&gt;352&lt;/item&gt;&lt;item&gt;353&lt;/item&gt;&lt;item&gt;399&lt;/item&gt;&lt;item&gt;400&lt;/item&gt;&lt;item&gt;401&lt;/item&gt;&lt;item&gt;402&lt;/item&gt;&lt;item&gt;427&lt;/item&gt;&lt;item&gt;433&lt;/item&gt;&lt;item&gt;437&lt;/item&gt;&lt;item&gt;477&lt;/item&gt;&lt;item&gt;478&lt;/item&gt;&lt;item&gt;484&lt;/item&gt;&lt;item&gt;486&lt;/item&gt;&lt;item&gt;497&lt;/item&gt;&lt;item&gt;499&lt;/item&gt;&lt;item&gt;500&lt;/item&gt;&lt;item&gt;503&lt;/item&gt;&lt;item&gt;516&lt;/item&gt;&lt;item&gt;517&lt;/item&gt;&lt;item&gt;524&lt;/item&gt;&lt;item&gt;539&lt;/item&gt;&lt;item&gt;540&lt;/item&gt;&lt;item&gt;561&lt;/item&gt;&lt;/record-ids&gt;&lt;/item&gt;&lt;/Libraries&gt;"/>
  </w:docVars>
  <w:rsids>
    <w:rsidRoot w:val="1022517C"/>
    <w:rsid w:val="0000057E"/>
    <w:rsid w:val="00000A0E"/>
    <w:rsid w:val="00001E37"/>
    <w:rsid w:val="00002ED3"/>
    <w:rsid w:val="000032EE"/>
    <w:rsid w:val="0000376A"/>
    <w:rsid w:val="000057EA"/>
    <w:rsid w:val="00006C5A"/>
    <w:rsid w:val="0001018B"/>
    <w:rsid w:val="000107C3"/>
    <w:rsid w:val="00010A6E"/>
    <w:rsid w:val="00011627"/>
    <w:rsid w:val="00013CC4"/>
    <w:rsid w:val="00016B67"/>
    <w:rsid w:val="000205C6"/>
    <w:rsid w:val="000227D3"/>
    <w:rsid w:val="00024B1A"/>
    <w:rsid w:val="00024C68"/>
    <w:rsid w:val="0002780D"/>
    <w:rsid w:val="000301E1"/>
    <w:rsid w:val="0003022C"/>
    <w:rsid w:val="00032874"/>
    <w:rsid w:val="00032E3B"/>
    <w:rsid w:val="00033EA2"/>
    <w:rsid w:val="00035A89"/>
    <w:rsid w:val="00037126"/>
    <w:rsid w:val="00041576"/>
    <w:rsid w:val="0005204D"/>
    <w:rsid w:val="00053C07"/>
    <w:rsid w:val="00053D4A"/>
    <w:rsid w:val="00053EFF"/>
    <w:rsid w:val="00054A49"/>
    <w:rsid w:val="00055CAD"/>
    <w:rsid w:val="00056CC1"/>
    <w:rsid w:val="00057909"/>
    <w:rsid w:val="00061301"/>
    <w:rsid w:val="00062D5F"/>
    <w:rsid w:val="000634F6"/>
    <w:rsid w:val="00064EAB"/>
    <w:rsid w:val="00067330"/>
    <w:rsid w:val="00070468"/>
    <w:rsid w:val="0007134B"/>
    <w:rsid w:val="00072C9D"/>
    <w:rsid w:val="0007722A"/>
    <w:rsid w:val="00085291"/>
    <w:rsid w:val="00086231"/>
    <w:rsid w:val="00086BEF"/>
    <w:rsid w:val="00086FF6"/>
    <w:rsid w:val="00091736"/>
    <w:rsid w:val="000968D1"/>
    <w:rsid w:val="000A19EA"/>
    <w:rsid w:val="000A1EC1"/>
    <w:rsid w:val="000A27B4"/>
    <w:rsid w:val="000A7798"/>
    <w:rsid w:val="000B0483"/>
    <w:rsid w:val="000B2CCF"/>
    <w:rsid w:val="000B48BB"/>
    <w:rsid w:val="000B78B8"/>
    <w:rsid w:val="000C0853"/>
    <w:rsid w:val="000C493B"/>
    <w:rsid w:val="000C5010"/>
    <w:rsid w:val="000C7B26"/>
    <w:rsid w:val="000D098B"/>
    <w:rsid w:val="000D1479"/>
    <w:rsid w:val="000D4456"/>
    <w:rsid w:val="000D521B"/>
    <w:rsid w:val="000D7242"/>
    <w:rsid w:val="000E0DC9"/>
    <w:rsid w:val="000E1A6B"/>
    <w:rsid w:val="000E1CB7"/>
    <w:rsid w:val="000E51A5"/>
    <w:rsid w:val="000E7556"/>
    <w:rsid w:val="000F2E22"/>
    <w:rsid w:val="000F3AB3"/>
    <w:rsid w:val="000F41AC"/>
    <w:rsid w:val="000F5266"/>
    <w:rsid w:val="000F5CD0"/>
    <w:rsid w:val="000F64F7"/>
    <w:rsid w:val="00100DEC"/>
    <w:rsid w:val="00102CC7"/>
    <w:rsid w:val="00104A48"/>
    <w:rsid w:val="0010522F"/>
    <w:rsid w:val="00111E53"/>
    <w:rsid w:val="00112CB3"/>
    <w:rsid w:val="00114D34"/>
    <w:rsid w:val="00120B37"/>
    <w:rsid w:val="0012342B"/>
    <w:rsid w:val="001251B8"/>
    <w:rsid w:val="00125F50"/>
    <w:rsid w:val="00136FEE"/>
    <w:rsid w:val="00137B91"/>
    <w:rsid w:val="001419CF"/>
    <w:rsid w:val="00141A83"/>
    <w:rsid w:val="001421EB"/>
    <w:rsid w:val="00143A99"/>
    <w:rsid w:val="00144065"/>
    <w:rsid w:val="00145003"/>
    <w:rsid w:val="00145639"/>
    <w:rsid w:val="0014565A"/>
    <w:rsid w:val="00145D0E"/>
    <w:rsid w:val="00147626"/>
    <w:rsid w:val="0015147B"/>
    <w:rsid w:val="00151911"/>
    <w:rsid w:val="0015304A"/>
    <w:rsid w:val="001531D2"/>
    <w:rsid w:val="00154265"/>
    <w:rsid w:val="00156328"/>
    <w:rsid w:val="001564D6"/>
    <w:rsid w:val="00157399"/>
    <w:rsid w:val="001630BA"/>
    <w:rsid w:val="00164002"/>
    <w:rsid w:val="0016445E"/>
    <w:rsid w:val="00164F14"/>
    <w:rsid w:val="0016568C"/>
    <w:rsid w:val="00171937"/>
    <w:rsid w:val="001731A9"/>
    <w:rsid w:val="00173C9D"/>
    <w:rsid w:val="00174E8B"/>
    <w:rsid w:val="001764AF"/>
    <w:rsid w:val="001764EC"/>
    <w:rsid w:val="00176735"/>
    <w:rsid w:val="001774D4"/>
    <w:rsid w:val="0018342C"/>
    <w:rsid w:val="0018360C"/>
    <w:rsid w:val="00184BC8"/>
    <w:rsid w:val="001923C5"/>
    <w:rsid w:val="001A36E6"/>
    <w:rsid w:val="001A37C9"/>
    <w:rsid w:val="001A3BF6"/>
    <w:rsid w:val="001A563B"/>
    <w:rsid w:val="001A6A6F"/>
    <w:rsid w:val="001A6CAA"/>
    <w:rsid w:val="001A7138"/>
    <w:rsid w:val="001B1B7B"/>
    <w:rsid w:val="001B579F"/>
    <w:rsid w:val="001B6AAE"/>
    <w:rsid w:val="001B6BEC"/>
    <w:rsid w:val="001B758F"/>
    <w:rsid w:val="001C0C1F"/>
    <w:rsid w:val="001C2A4F"/>
    <w:rsid w:val="001C2D68"/>
    <w:rsid w:val="001C5666"/>
    <w:rsid w:val="001C59CF"/>
    <w:rsid w:val="001D3853"/>
    <w:rsid w:val="001D4B2C"/>
    <w:rsid w:val="001D729B"/>
    <w:rsid w:val="001D7BA5"/>
    <w:rsid w:val="001D7FE1"/>
    <w:rsid w:val="001E204C"/>
    <w:rsid w:val="001E3FE6"/>
    <w:rsid w:val="001E4568"/>
    <w:rsid w:val="001E6579"/>
    <w:rsid w:val="001E7270"/>
    <w:rsid w:val="001E7D15"/>
    <w:rsid w:val="001F0948"/>
    <w:rsid w:val="001F2A38"/>
    <w:rsid w:val="001F5CC4"/>
    <w:rsid w:val="001F6317"/>
    <w:rsid w:val="001F741A"/>
    <w:rsid w:val="001F7A7A"/>
    <w:rsid w:val="0020424C"/>
    <w:rsid w:val="00204958"/>
    <w:rsid w:val="002064AB"/>
    <w:rsid w:val="00210764"/>
    <w:rsid w:val="00210C18"/>
    <w:rsid w:val="0021193F"/>
    <w:rsid w:val="00212003"/>
    <w:rsid w:val="00212EC4"/>
    <w:rsid w:val="00213532"/>
    <w:rsid w:val="002166AC"/>
    <w:rsid w:val="0022255F"/>
    <w:rsid w:val="00222592"/>
    <w:rsid w:val="00223B76"/>
    <w:rsid w:val="00225131"/>
    <w:rsid w:val="00225246"/>
    <w:rsid w:val="0022579A"/>
    <w:rsid w:val="00225DCD"/>
    <w:rsid w:val="002261AF"/>
    <w:rsid w:val="00227CA9"/>
    <w:rsid w:val="002315D5"/>
    <w:rsid w:val="00232746"/>
    <w:rsid w:val="00234487"/>
    <w:rsid w:val="002359F6"/>
    <w:rsid w:val="00235D04"/>
    <w:rsid w:val="0024254D"/>
    <w:rsid w:val="0024429A"/>
    <w:rsid w:val="002450B3"/>
    <w:rsid w:val="00246E7A"/>
    <w:rsid w:val="00246EC8"/>
    <w:rsid w:val="00247129"/>
    <w:rsid w:val="00247364"/>
    <w:rsid w:val="002474DB"/>
    <w:rsid w:val="0025141E"/>
    <w:rsid w:val="0025409C"/>
    <w:rsid w:val="00257D3A"/>
    <w:rsid w:val="00260CD0"/>
    <w:rsid w:val="002617B0"/>
    <w:rsid w:val="00262E5F"/>
    <w:rsid w:val="00264399"/>
    <w:rsid w:val="00265D7A"/>
    <w:rsid w:val="00266603"/>
    <w:rsid w:val="0026764C"/>
    <w:rsid w:val="00273FA6"/>
    <w:rsid w:val="00274AC3"/>
    <w:rsid w:val="00275434"/>
    <w:rsid w:val="00277F1F"/>
    <w:rsid w:val="002802EB"/>
    <w:rsid w:val="00281AEA"/>
    <w:rsid w:val="00282E8E"/>
    <w:rsid w:val="00286897"/>
    <w:rsid w:val="00290EC5"/>
    <w:rsid w:val="00291BC8"/>
    <w:rsid w:val="00292654"/>
    <w:rsid w:val="00292F15"/>
    <w:rsid w:val="00294AF3"/>
    <w:rsid w:val="00295E8B"/>
    <w:rsid w:val="00296300"/>
    <w:rsid w:val="002968BA"/>
    <w:rsid w:val="00297098"/>
    <w:rsid w:val="0029777E"/>
    <w:rsid w:val="00297B79"/>
    <w:rsid w:val="002A2C48"/>
    <w:rsid w:val="002A4044"/>
    <w:rsid w:val="002A68D8"/>
    <w:rsid w:val="002B0DF4"/>
    <w:rsid w:val="002B14F6"/>
    <w:rsid w:val="002B1FD3"/>
    <w:rsid w:val="002B7AF9"/>
    <w:rsid w:val="002C21B3"/>
    <w:rsid w:val="002C3F82"/>
    <w:rsid w:val="002C4CE4"/>
    <w:rsid w:val="002C5179"/>
    <w:rsid w:val="002C5F5D"/>
    <w:rsid w:val="002D395F"/>
    <w:rsid w:val="002D6F99"/>
    <w:rsid w:val="002D72F5"/>
    <w:rsid w:val="002E14D4"/>
    <w:rsid w:val="002E2A3D"/>
    <w:rsid w:val="002E7E0C"/>
    <w:rsid w:val="002F2576"/>
    <w:rsid w:val="002F2799"/>
    <w:rsid w:val="002F352F"/>
    <w:rsid w:val="002F3A4F"/>
    <w:rsid w:val="002F3BFA"/>
    <w:rsid w:val="002F5D7E"/>
    <w:rsid w:val="003020AE"/>
    <w:rsid w:val="0030450D"/>
    <w:rsid w:val="00304F91"/>
    <w:rsid w:val="00306E27"/>
    <w:rsid w:val="00312A42"/>
    <w:rsid w:val="003155D9"/>
    <w:rsid w:val="00315F5B"/>
    <w:rsid w:val="0031670B"/>
    <w:rsid w:val="003178FE"/>
    <w:rsid w:val="00321465"/>
    <w:rsid w:val="003221E0"/>
    <w:rsid w:val="0032295F"/>
    <w:rsid w:val="00322DAA"/>
    <w:rsid w:val="003234E1"/>
    <w:rsid w:val="00323EE0"/>
    <w:rsid w:val="00324242"/>
    <w:rsid w:val="00325E6A"/>
    <w:rsid w:val="003360D9"/>
    <w:rsid w:val="0034029D"/>
    <w:rsid w:val="00340368"/>
    <w:rsid w:val="003434CF"/>
    <w:rsid w:val="0034428E"/>
    <w:rsid w:val="003445BE"/>
    <w:rsid w:val="003471CF"/>
    <w:rsid w:val="003473AA"/>
    <w:rsid w:val="0035110A"/>
    <w:rsid w:val="00351C96"/>
    <w:rsid w:val="0035295F"/>
    <w:rsid w:val="0035638B"/>
    <w:rsid w:val="003600B8"/>
    <w:rsid w:val="00360AAA"/>
    <w:rsid w:val="00360E8F"/>
    <w:rsid w:val="00361433"/>
    <w:rsid w:val="0036151D"/>
    <w:rsid w:val="00361E28"/>
    <w:rsid w:val="003641BC"/>
    <w:rsid w:val="0036535D"/>
    <w:rsid w:val="00365849"/>
    <w:rsid w:val="00366198"/>
    <w:rsid w:val="00366254"/>
    <w:rsid w:val="003666F8"/>
    <w:rsid w:val="00374E1F"/>
    <w:rsid w:val="003761C0"/>
    <w:rsid w:val="00381486"/>
    <w:rsid w:val="00381E22"/>
    <w:rsid w:val="003821B8"/>
    <w:rsid w:val="0038279D"/>
    <w:rsid w:val="00382B39"/>
    <w:rsid w:val="00383256"/>
    <w:rsid w:val="00384157"/>
    <w:rsid w:val="00384216"/>
    <w:rsid w:val="003849F8"/>
    <w:rsid w:val="00385898"/>
    <w:rsid w:val="0039041E"/>
    <w:rsid w:val="00392F76"/>
    <w:rsid w:val="0039426B"/>
    <w:rsid w:val="00394BDF"/>
    <w:rsid w:val="003956CA"/>
    <w:rsid w:val="00397469"/>
    <w:rsid w:val="003A03A2"/>
    <w:rsid w:val="003A105E"/>
    <w:rsid w:val="003A19A4"/>
    <w:rsid w:val="003A1A59"/>
    <w:rsid w:val="003A5766"/>
    <w:rsid w:val="003A695C"/>
    <w:rsid w:val="003A793B"/>
    <w:rsid w:val="003A7C25"/>
    <w:rsid w:val="003B27C2"/>
    <w:rsid w:val="003B4F4E"/>
    <w:rsid w:val="003B6DEC"/>
    <w:rsid w:val="003C2012"/>
    <w:rsid w:val="003C2581"/>
    <w:rsid w:val="003C29C0"/>
    <w:rsid w:val="003C6D90"/>
    <w:rsid w:val="003C763E"/>
    <w:rsid w:val="003D07B9"/>
    <w:rsid w:val="003D1F3F"/>
    <w:rsid w:val="003D2123"/>
    <w:rsid w:val="003E1402"/>
    <w:rsid w:val="003E5E6B"/>
    <w:rsid w:val="003E6A97"/>
    <w:rsid w:val="003E7163"/>
    <w:rsid w:val="003F022D"/>
    <w:rsid w:val="003F09C3"/>
    <w:rsid w:val="003F0AC0"/>
    <w:rsid w:val="003F0BBB"/>
    <w:rsid w:val="003F150E"/>
    <w:rsid w:val="003F3C95"/>
    <w:rsid w:val="003F63C4"/>
    <w:rsid w:val="003F6478"/>
    <w:rsid w:val="003F7E67"/>
    <w:rsid w:val="004010C3"/>
    <w:rsid w:val="00401A22"/>
    <w:rsid w:val="00407693"/>
    <w:rsid w:val="00412353"/>
    <w:rsid w:val="00415F8E"/>
    <w:rsid w:val="00417194"/>
    <w:rsid w:val="00417E34"/>
    <w:rsid w:val="0042296F"/>
    <w:rsid w:val="004263BF"/>
    <w:rsid w:val="004268DC"/>
    <w:rsid w:val="00432F9B"/>
    <w:rsid w:val="004352F5"/>
    <w:rsid w:val="00441189"/>
    <w:rsid w:val="00441DFE"/>
    <w:rsid w:val="00443291"/>
    <w:rsid w:val="004434D2"/>
    <w:rsid w:val="00446A99"/>
    <w:rsid w:val="00450C21"/>
    <w:rsid w:val="00450DED"/>
    <w:rsid w:val="00451BC5"/>
    <w:rsid w:val="0045459C"/>
    <w:rsid w:val="00454C42"/>
    <w:rsid w:val="004557EC"/>
    <w:rsid w:val="00455A76"/>
    <w:rsid w:val="00455AEF"/>
    <w:rsid w:val="00456081"/>
    <w:rsid w:val="0045625B"/>
    <w:rsid w:val="004573A4"/>
    <w:rsid w:val="00464626"/>
    <w:rsid w:val="004657E2"/>
    <w:rsid w:val="00470744"/>
    <w:rsid w:val="00472B6F"/>
    <w:rsid w:val="004761AF"/>
    <w:rsid w:val="00477024"/>
    <w:rsid w:val="00477107"/>
    <w:rsid w:val="00480C91"/>
    <w:rsid w:val="00481069"/>
    <w:rsid w:val="0048124F"/>
    <w:rsid w:val="00481A32"/>
    <w:rsid w:val="00481AB6"/>
    <w:rsid w:val="00483DAF"/>
    <w:rsid w:val="00485B06"/>
    <w:rsid w:val="00485D87"/>
    <w:rsid w:val="004870B0"/>
    <w:rsid w:val="004901A3"/>
    <w:rsid w:val="00490F2A"/>
    <w:rsid w:val="0049187B"/>
    <w:rsid w:val="00492254"/>
    <w:rsid w:val="00493C31"/>
    <w:rsid w:val="00494FAF"/>
    <w:rsid w:val="00497A8D"/>
    <w:rsid w:val="004B0CC3"/>
    <w:rsid w:val="004B2C3A"/>
    <w:rsid w:val="004B5CBC"/>
    <w:rsid w:val="004B627C"/>
    <w:rsid w:val="004B7398"/>
    <w:rsid w:val="004C077F"/>
    <w:rsid w:val="004C2DE3"/>
    <w:rsid w:val="004C479F"/>
    <w:rsid w:val="004C5292"/>
    <w:rsid w:val="004C5A71"/>
    <w:rsid w:val="004D0F06"/>
    <w:rsid w:val="004D29EE"/>
    <w:rsid w:val="004D4D76"/>
    <w:rsid w:val="004D62D8"/>
    <w:rsid w:val="004D6E4A"/>
    <w:rsid w:val="004D7367"/>
    <w:rsid w:val="004E08BB"/>
    <w:rsid w:val="004E0AC6"/>
    <w:rsid w:val="004F0BCD"/>
    <w:rsid w:val="004F0D11"/>
    <w:rsid w:val="004F2387"/>
    <w:rsid w:val="004F265C"/>
    <w:rsid w:val="004F3749"/>
    <w:rsid w:val="004F4BED"/>
    <w:rsid w:val="00502376"/>
    <w:rsid w:val="00503459"/>
    <w:rsid w:val="0050364E"/>
    <w:rsid w:val="005038C0"/>
    <w:rsid w:val="00504780"/>
    <w:rsid w:val="0050478D"/>
    <w:rsid w:val="00504990"/>
    <w:rsid w:val="00506367"/>
    <w:rsid w:val="0051308C"/>
    <w:rsid w:val="005141E0"/>
    <w:rsid w:val="00515608"/>
    <w:rsid w:val="00517271"/>
    <w:rsid w:val="0052011D"/>
    <w:rsid w:val="00520334"/>
    <w:rsid w:val="00521858"/>
    <w:rsid w:val="005254C3"/>
    <w:rsid w:val="00526115"/>
    <w:rsid w:val="005270F3"/>
    <w:rsid w:val="00527F72"/>
    <w:rsid w:val="00532822"/>
    <w:rsid w:val="00535FDA"/>
    <w:rsid w:val="0053670D"/>
    <w:rsid w:val="005373CB"/>
    <w:rsid w:val="005375E5"/>
    <w:rsid w:val="00537686"/>
    <w:rsid w:val="0054000D"/>
    <w:rsid w:val="005449EA"/>
    <w:rsid w:val="005465CD"/>
    <w:rsid w:val="0054733D"/>
    <w:rsid w:val="0055140A"/>
    <w:rsid w:val="005531D2"/>
    <w:rsid w:val="005553D3"/>
    <w:rsid w:val="0055748D"/>
    <w:rsid w:val="005615F7"/>
    <w:rsid w:val="00563243"/>
    <w:rsid w:val="00564365"/>
    <w:rsid w:val="00564AF3"/>
    <w:rsid w:val="00565CFF"/>
    <w:rsid w:val="00570523"/>
    <w:rsid w:val="00572FE1"/>
    <w:rsid w:val="005735B0"/>
    <w:rsid w:val="00574563"/>
    <w:rsid w:val="00580A5B"/>
    <w:rsid w:val="00582A6C"/>
    <w:rsid w:val="0058508D"/>
    <w:rsid w:val="00586E29"/>
    <w:rsid w:val="00586E82"/>
    <w:rsid w:val="005904E8"/>
    <w:rsid w:val="00591462"/>
    <w:rsid w:val="00593256"/>
    <w:rsid w:val="00595E6E"/>
    <w:rsid w:val="00596A29"/>
    <w:rsid w:val="005A2983"/>
    <w:rsid w:val="005A2BD2"/>
    <w:rsid w:val="005A2E91"/>
    <w:rsid w:val="005A476B"/>
    <w:rsid w:val="005A512E"/>
    <w:rsid w:val="005A520B"/>
    <w:rsid w:val="005A6303"/>
    <w:rsid w:val="005A7069"/>
    <w:rsid w:val="005B1DED"/>
    <w:rsid w:val="005B3036"/>
    <w:rsid w:val="005B4E17"/>
    <w:rsid w:val="005B5020"/>
    <w:rsid w:val="005B5809"/>
    <w:rsid w:val="005B62A3"/>
    <w:rsid w:val="005C03DA"/>
    <w:rsid w:val="005C0668"/>
    <w:rsid w:val="005C0D4B"/>
    <w:rsid w:val="005C1F6F"/>
    <w:rsid w:val="005C58CC"/>
    <w:rsid w:val="005D2D73"/>
    <w:rsid w:val="005D4762"/>
    <w:rsid w:val="005D72A1"/>
    <w:rsid w:val="005E06B1"/>
    <w:rsid w:val="005E37DE"/>
    <w:rsid w:val="005E43A6"/>
    <w:rsid w:val="005E5D2D"/>
    <w:rsid w:val="005E675C"/>
    <w:rsid w:val="005E6994"/>
    <w:rsid w:val="005F1D7C"/>
    <w:rsid w:val="005F3EF2"/>
    <w:rsid w:val="00602493"/>
    <w:rsid w:val="0060776C"/>
    <w:rsid w:val="00607853"/>
    <w:rsid w:val="0061081D"/>
    <w:rsid w:val="00613482"/>
    <w:rsid w:val="00614EEE"/>
    <w:rsid w:val="006151E3"/>
    <w:rsid w:val="00615AAC"/>
    <w:rsid w:val="00616849"/>
    <w:rsid w:val="00617548"/>
    <w:rsid w:val="00620947"/>
    <w:rsid w:val="00620BC5"/>
    <w:rsid w:val="00620F8C"/>
    <w:rsid w:val="006216CD"/>
    <w:rsid w:val="006240C0"/>
    <w:rsid w:val="006300AF"/>
    <w:rsid w:val="00630838"/>
    <w:rsid w:val="006317B5"/>
    <w:rsid w:val="0063242D"/>
    <w:rsid w:val="00632C51"/>
    <w:rsid w:val="00634406"/>
    <w:rsid w:val="0063485E"/>
    <w:rsid w:val="00635054"/>
    <w:rsid w:val="006352D3"/>
    <w:rsid w:val="006359FA"/>
    <w:rsid w:val="00635C31"/>
    <w:rsid w:val="00635C66"/>
    <w:rsid w:val="00637EB1"/>
    <w:rsid w:val="00640C02"/>
    <w:rsid w:val="0064113C"/>
    <w:rsid w:val="00645395"/>
    <w:rsid w:val="0065091C"/>
    <w:rsid w:val="006511E0"/>
    <w:rsid w:val="00652C18"/>
    <w:rsid w:val="00654514"/>
    <w:rsid w:val="00656FAD"/>
    <w:rsid w:val="00660B3E"/>
    <w:rsid w:val="00663F94"/>
    <w:rsid w:val="006644DA"/>
    <w:rsid w:val="00665487"/>
    <w:rsid w:val="006656E9"/>
    <w:rsid w:val="00672401"/>
    <w:rsid w:val="006732D0"/>
    <w:rsid w:val="00674562"/>
    <w:rsid w:val="006753D3"/>
    <w:rsid w:val="0067721F"/>
    <w:rsid w:val="00677B0E"/>
    <w:rsid w:val="00684D9F"/>
    <w:rsid w:val="0068699D"/>
    <w:rsid w:val="00692D2C"/>
    <w:rsid w:val="00694692"/>
    <w:rsid w:val="0069534D"/>
    <w:rsid w:val="00695FEA"/>
    <w:rsid w:val="006961E6"/>
    <w:rsid w:val="00697A5C"/>
    <w:rsid w:val="006A1B4C"/>
    <w:rsid w:val="006A4134"/>
    <w:rsid w:val="006A4A74"/>
    <w:rsid w:val="006A54DA"/>
    <w:rsid w:val="006B0756"/>
    <w:rsid w:val="006B15DB"/>
    <w:rsid w:val="006B1CC9"/>
    <w:rsid w:val="006B34ED"/>
    <w:rsid w:val="006B6976"/>
    <w:rsid w:val="006B7AC0"/>
    <w:rsid w:val="006C02EC"/>
    <w:rsid w:val="006C078E"/>
    <w:rsid w:val="006C5E36"/>
    <w:rsid w:val="006D3279"/>
    <w:rsid w:val="006D474C"/>
    <w:rsid w:val="006D4B70"/>
    <w:rsid w:val="006D6558"/>
    <w:rsid w:val="006D6E83"/>
    <w:rsid w:val="006E117F"/>
    <w:rsid w:val="006E7EE9"/>
    <w:rsid w:val="006F1701"/>
    <w:rsid w:val="006F1A3B"/>
    <w:rsid w:val="006F29F1"/>
    <w:rsid w:val="006F318B"/>
    <w:rsid w:val="006F3C7D"/>
    <w:rsid w:val="006F7286"/>
    <w:rsid w:val="006F7635"/>
    <w:rsid w:val="006F7BDB"/>
    <w:rsid w:val="0070015D"/>
    <w:rsid w:val="00700586"/>
    <w:rsid w:val="00701277"/>
    <w:rsid w:val="00704BAD"/>
    <w:rsid w:val="00710B9D"/>
    <w:rsid w:val="00711DE1"/>
    <w:rsid w:val="00713B1F"/>
    <w:rsid w:val="007153DC"/>
    <w:rsid w:val="007175FC"/>
    <w:rsid w:val="0072351D"/>
    <w:rsid w:val="0072470E"/>
    <w:rsid w:val="00733DC9"/>
    <w:rsid w:val="007349F1"/>
    <w:rsid w:val="007354C7"/>
    <w:rsid w:val="0073625C"/>
    <w:rsid w:val="0074068E"/>
    <w:rsid w:val="00741731"/>
    <w:rsid w:val="00742E18"/>
    <w:rsid w:val="00743D8C"/>
    <w:rsid w:val="00745074"/>
    <w:rsid w:val="007459ED"/>
    <w:rsid w:val="007508E3"/>
    <w:rsid w:val="00752D3A"/>
    <w:rsid w:val="00756F11"/>
    <w:rsid w:val="00761194"/>
    <w:rsid w:val="00762297"/>
    <w:rsid w:val="00763893"/>
    <w:rsid w:val="00770B6C"/>
    <w:rsid w:val="007713D3"/>
    <w:rsid w:val="00772B8C"/>
    <w:rsid w:val="00772CF2"/>
    <w:rsid w:val="007765F7"/>
    <w:rsid w:val="00776790"/>
    <w:rsid w:val="00780337"/>
    <w:rsid w:val="0078069A"/>
    <w:rsid w:val="00783226"/>
    <w:rsid w:val="007842E4"/>
    <w:rsid w:val="00785424"/>
    <w:rsid w:val="00786DEC"/>
    <w:rsid w:val="00787167"/>
    <w:rsid w:val="0078783C"/>
    <w:rsid w:val="00787DC5"/>
    <w:rsid w:val="00787EEF"/>
    <w:rsid w:val="00790E11"/>
    <w:rsid w:val="00790E7F"/>
    <w:rsid w:val="0079119C"/>
    <w:rsid w:val="00792D87"/>
    <w:rsid w:val="0079463F"/>
    <w:rsid w:val="007950C7"/>
    <w:rsid w:val="0079684B"/>
    <w:rsid w:val="007969CA"/>
    <w:rsid w:val="00797344"/>
    <w:rsid w:val="007A2478"/>
    <w:rsid w:val="007A421E"/>
    <w:rsid w:val="007A43AA"/>
    <w:rsid w:val="007A6CCF"/>
    <w:rsid w:val="007A7DF5"/>
    <w:rsid w:val="007B0831"/>
    <w:rsid w:val="007B14F0"/>
    <w:rsid w:val="007B3904"/>
    <w:rsid w:val="007B3D9B"/>
    <w:rsid w:val="007B7477"/>
    <w:rsid w:val="007C2870"/>
    <w:rsid w:val="007C42B9"/>
    <w:rsid w:val="007C4397"/>
    <w:rsid w:val="007C4EE3"/>
    <w:rsid w:val="007C5709"/>
    <w:rsid w:val="007C5747"/>
    <w:rsid w:val="007C6525"/>
    <w:rsid w:val="007C67AF"/>
    <w:rsid w:val="007D1847"/>
    <w:rsid w:val="007D2707"/>
    <w:rsid w:val="007D2A16"/>
    <w:rsid w:val="007D2FFD"/>
    <w:rsid w:val="007D3A5E"/>
    <w:rsid w:val="007E29C2"/>
    <w:rsid w:val="007E58BA"/>
    <w:rsid w:val="007E7D9C"/>
    <w:rsid w:val="007F2066"/>
    <w:rsid w:val="007F2209"/>
    <w:rsid w:val="007F2D7B"/>
    <w:rsid w:val="007F37D1"/>
    <w:rsid w:val="007F3CCB"/>
    <w:rsid w:val="007F77EE"/>
    <w:rsid w:val="00801690"/>
    <w:rsid w:val="00806288"/>
    <w:rsid w:val="00807256"/>
    <w:rsid w:val="00810050"/>
    <w:rsid w:val="008107C9"/>
    <w:rsid w:val="00812AF5"/>
    <w:rsid w:val="00815057"/>
    <w:rsid w:val="00815779"/>
    <w:rsid w:val="008170A0"/>
    <w:rsid w:val="00817528"/>
    <w:rsid w:val="00820C89"/>
    <w:rsid w:val="00820CFB"/>
    <w:rsid w:val="00822D53"/>
    <w:rsid w:val="00831273"/>
    <w:rsid w:val="00832325"/>
    <w:rsid w:val="00833858"/>
    <w:rsid w:val="00836587"/>
    <w:rsid w:val="008375B2"/>
    <w:rsid w:val="00837C04"/>
    <w:rsid w:val="00841CF9"/>
    <w:rsid w:val="00842E68"/>
    <w:rsid w:val="0084767F"/>
    <w:rsid w:val="00850CA1"/>
    <w:rsid w:val="008515A9"/>
    <w:rsid w:val="00852A2E"/>
    <w:rsid w:val="008546E4"/>
    <w:rsid w:val="00854C69"/>
    <w:rsid w:val="00854EEB"/>
    <w:rsid w:val="00856F10"/>
    <w:rsid w:val="00856FD1"/>
    <w:rsid w:val="008570D9"/>
    <w:rsid w:val="00857C69"/>
    <w:rsid w:val="00860412"/>
    <w:rsid w:val="00861677"/>
    <w:rsid w:val="00861A56"/>
    <w:rsid w:val="00862AA4"/>
    <w:rsid w:val="00862D5B"/>
    <w:rsid w:val="0086470E"/>
    <w:rsid w:val="008652E0"/>
    <w:rsid w:val="00865C1B"/>
    <w:rsid w:val="00870045"/>
    <w:rsid w:val="008703A3"/>
    <w:rsid w:val="00872316"/>
    <w:rsid w:val="00875BD0"/>
    <w:rsid w:val="00877B5C"/>
    <w:rsid w:val="00882D60"/>
    <w:rsid w:val="00883A54"/>
    <w:rsid w:val="00886E51"/>
    <w:rsid w:val="00887B1C"/>
    <w:rsid w:val="00887DE0"/>
    <w:rsid w:val="00891CAE"/>
    <w:rsid w:val="00892A4C"/>
    <w:rsid w:val="008A00BD"/>
    <w:rsid w:val="008A036E"/>
    <w:rsid w:val="008A5547"/>
    <w:rsid w:val="008A741D"/>
    <w:rsid w:val="008B2C21"/>
    <w:rsid w:val="008B3A04"/>
    <w:rsid w:val="008B49C0"/>
    <w:rsid w:val="008B5ACE"/>
    <w:rsid w:val="008B64E0"/>
    <w:rsid w:val="008C0076"/>
    <w:rsid w:val="008C0AC2"/>
    <w:rsid w:val="008C277D"/>
    <w:rsid w:val="008C2B94"/>
    <w:rsid w:val="008C3DD5"/>
    <w:rsid w:val="008C4F38"/>
    <w:rsid w:val="008C721C"/>
    <w:rsid w:val="008C7C41"/>
    <w:rsid w:val="008D08BD"/>
    <w:rsid w:val="008D568F"/>
    <w:rsid w:val="008D6E3F"/>
    <w:rsid w:val="008D7A2F"/>
    <w:rsid w:val="008E0D14"/>
    <w:rsid w:val="008F1EB4"/>
    <w:rsid w:val="008F2B44"/>
    <w:rsid w:val="008F2D9E"/>
    <w:rsid w:val="008F573B"/>
    <w:rsid w:val="0090001D"/>
    <w:rsid w:val="00900127"/>
    <w:rsid w:val="009007AB"/>
    <w:rsid w:val="00900C7A"/>
    <w:rsid w:val="0090177E"/>
    <w:rsid w:val="00901B17"/>
    <w:rsid w:val="009033EA"/>
    <w:rsid w:val="0090481D"/>
    <w:rsid w:val="009056B1"/>
    <w:rsid w:val="00905853"/>
    <w:rsid w:val="009071AA"/>
    <w:rsid w:val="00910E54"/>
    <w:rsid w:val="00911CA0"/>
    <w:rsid w:val="00911F16"/>
    <w:rsid w:val="00917097"/>
    <w:rsid w:val="00917B89"/>
    <w:rsid w:val="00927028"/>
    <w:rsid w:val="009277EA"/>
    <w:rsid w:val="00927B3B"/>
    <w:rsid w:val="0093414C"/>
    <w:rsid w:val="009356F9"/>
    <w:rsid w:val="00942CB5"/>
    <w:rsid w:val="00943047"/>
    <w:rsid w:val="00943751"/>
    <w:rsid w:val="009440C2"/>
    <w:rsid w:val="00944AEF"/>
    <w:rsid w:val="00945E5A"/>
    <w:rsid w:val="00955307"/>
    <w:rsid w:val="00957C83"/>
    <w:rsid w:val="00961B14"/>
    <w:rsid w:val="0096267F"/>
    <w:rsid w:val="00963DC6"/>
    <w:rsid w:val="009642CC"/>
    <w:rsid w:val="00971A60"/>
    <w:rsid w:val="0097245C"/>
    <w:rsid w:val="00972C83"/>
    <w:rsid w:val="00973681"/>
    <w:rsid w:val="00982B73"/>
    <w:rsid w:val="00982DB2"/>
    <w:rsid w:val="00982E87"/>
    <w:rsid w:val="00987156"/>
    <w:rsid w:val="00987FA7"/>
    <w:rsid w:val="00990EE9"/>
    <w:rsid w:val="009919A3"/>
    <w:rsid w:val="00992625"/>
    <w:rsid w:val="00992AFE"/>
    <w:rsid w:val="0099367A"/>
    <w:rsid w:val="00994FA6"/>
    <w:rsid w:val="009A00BF"/>
    <w:rsid w:val="009A31CC"/>
    <w:rsid w:val="009A4150"/>
    <w:rsid w:val="009A4D1C"/>
    <w:rsid w:val="009A7FED"/>
    <w:rsid w:val="009B2819"/>
    <w:rsid w:val="009B361F"/>
    <w:rsid w:val="009B3FEB"/>
    <w:rsid w:val="009C004F"/>
    <w:rsid w:val="009C0435"/>
    <w:rsid w:val="009C05B9"/>
    <w:rsid w:val="009C57FA"/>
    <w:rsid w:val="009C700E"/>
    <w:rsid w:val="009C777C"/>
    <w:rsid w:val="009D1F9D"/>
    <w:rsid w:val="009D349B"/>
    <w:rsid w:val="009D3F60"/>
    <w:rsid w:val="009D6CEA"/>
    <w:rsid w:val="009D7044"/>
    <w:rsid w:val="009D7BB7"/>
    <w:rsid w:val="009E063D"/>
    <w:rsid w:val="009E12BD"/>
    <w:rsid w:val="009E1585"/>
    <w:rsid w:val="009E3E67"/>
    <w:rsid w:val="009E4C63"/>
    <w:rsid w:val="009E4DF6"/>
    <w:rsid w:val="009E64C7"/>
    <w:rsid w:val="009E7385"/>
    <w:rsid w:val="009E7BD8"/>
    <w:rsid w:val="009F0DCD"/>
    <w:rsid w:val="009F1913"/>
    <w:rsid w:val="009F1ACA"/>
    <w:rsid w:val="009F1D23"/>
    <w:rsid w:val="009F33C7"/>
    <w:rsid w:val="009F382D"/>
    <w:rsid w:val="009F3AB5"/>
    <w:rsid w:val="009F66FD"/>
    <w:rsid w:val="00A03A36"/>
    <w:rsid w:val="00A1235F"/>
    <w:rsid w:val="00A134E6"/>
    <w:rsid w:val="00A146C7"/>
    <w:rsid w:val="00A15247"/>
    <w:rsid w:val="00A15249"/>
    <w:rsid w:val="00A1773F"/>
    <w:rsid w:val="00A212BC"/>
    <w:rsid w:val="00A25DEE"/>
    <w:rsid w:val="00A2699E"/>
    <w:rsid w:val="00A26C69"/>
    <w:rsid w:val="00A27691"/>
    <w:rsid w:val="00A27B85"/>
    <w:rsid w:val="00A31FFA"/>
    <w:rsid w:val="00A32987"/>
    <w:rsid w:val="00A32ABD"/>
    <w:rsid w:val="00A33F72"/>
    <w:rsid w:val="00A35123"/>
    <w:rsid w:val="00A36265"/>
    <w:rsid w:val="00A4068F"/>
    <w:rsid w:val="00A43BEC"/>
    <w:rsid w:val="00A44BFE"/>
    <w:rsid w:val="00A51146"/>
    <w:rsid w:val="00A529DC"/>
    <w:rsid w:val="00A550EC"/>
    <w:rsid w:val="00A568EF"/>
    <w:rsid w:val="00A57946"/>
    <w:rsid w:val="00A57D89"/>
    <w:rsid w:val="00A602D1"/>
    <w:rsid w:val="00A605A6"/>
    <w:rsid w:val="00A632E5"/>
    <w:rsid w:val="00A64161"/>
    <w:rsid w:val="00A65670"/>
    <w:rsid w:val="00A66F90"/>
    <w:rsid w:val="00A75E8B"/>
    <w:rsid w:val="00A7624A"/>
    <w:rsid w:val="00A7675A"/>
    <w:rsid w:val="00A805F8"/>
    <w:rsid w:val="00A80D71"/>
    <w:rsid w:val="00A841E2"/>
    <w:rsid w:val="00A874EE"/>
    <w:rsid w:val="00AA2543"/>
    <w:rsid w:val="00AA6421"/>
    <w:rsid w:val="00AA70B7"/>
    <w:rsid w:val="00AB2165"/>
    <w:rsid w:val="00AB225B"/>
    <w:rsid w:val="00AB2996"/>
    <w:rsid w:val="00AB2C22"/>
    <w:rsid w:val="00AB3D84"/>
    <w:rsid w:val="00AB4498"/>
    <w:rsid w:val="00AB4997"/>
    <w:rsid w:val="00AB4E54"/>
    <w:rsid w:val="00AB5F77"/>
    <w:rsid w:val="00AB7C80"/>
    <w:rsid w:val="00AC033B"/>
    <w:rsid w:val="00AC0954"/>
    <w:rsid w:val="00AC1732"/>
    <w:rsid w:val="00AC48FF"/>
    <w:rsid w:val="00AC4A5E"/>
    <w:rsid w:val="00AC5969"/>
    <w:rsid w:val="00AC7D80"/>
    <w:rsid w:val="00AD2BB5"/>
    <w:rsid w:val="00AD4A3C"/>
    <w:rsid w:val="00AD58F3"/>
    <w:rsid w:val="00AE017A"/>
    <w:rsid w:val="00AE3627"/>
    <w:rsid w:val="00AE549A"/>
    <w:rsid w:val="00AE6437"/>
    <w:rsid w:val="00AF0F1E"/>
    <w:rsid w:val="00AF0F88"/>
    <w:rsid w:val="00AF314B"/>
    <w:rsid w:val="00AF35B1"/>
    <w:rsid w:val="00B01DD0"/>
    <w:rsid w:val="00B027B3"/>
    <w:rsid w:val="00B02D58"/>
    <w:rsid w:val="00B02D8D"/>
    <w:rsid w:val="00B02F72"/>
    <w:rsid w:val="00B03645"/>
    <w:rsid w:val="00B03758"/>
    <w:rsid w:val="00B0380F"/>
    <w:rsid w:val="00B048B8"/>
    <w:rsid w:val="00B06E70"/>
    <w:rsid w:val="00B07A2C"/>
    <w:rsid w:val="00B07FEA"/>
    <w:rsid w:val="00B12E88"/>
    <w:rsid w:val="00B1323D"/>
    <w:rsid w:val="00B13E61"/>
    <w:rsid w:val="00B14746"/>
    <w:rsid w:val="00B15A17"/>
    <w:rsid w:val="00B20395"/>
    <w:rsid w:val="00B220F0"/>
    <w:rsid w:val="00B247D0"/>
    <w:rsid w:val="00B24C2A"/>
    <w:rsid w:val="00B30585"/>
    <w:rsid w:val="00B31F85"/>
    <w:rsid w:val="00B324DB"/>
    <w:rsid w:val="00B33A01"/>
    <w:rsid w:val="00B34DED"/>
    <w:rsid w:val="00B35C96"/>
    <w:rsid w:val="00B405A5"/>
    <w:rsid w:val="00B40814"/>
    <w:rsid w:val="00B4158C"/>
    <w:rsid w:val="00B4177B"/>
    <w:rsid w:val="00B41A6F"/>
    <w:rsid w:val="00B43A84"/>
    <w:rsid w:val="00B460B3"/>
    <w:rsid w:val="00B468CA"/>
    <w:rsid w:val="00B56ED5"/>
    <w:rsid w:val="00B5725F"/>
    <w:rsid w:val="00B60306"/>
    <w:rsid w:val="00B65963"/>
    <w:rsid w:val="00B6779B"/>
    <w:rsid w:val="00B711E7"/>
    <w:rsid w:val="00B71436"/>
    <w:rsid w:val="00B75963"/>
    <w:rsid w:val="00B81BB6"/>
    <w:rsid w:val="00B85DC2"/>
    <w:rsid w:val="00B8690D"/>
    <w:rsid w:val="00B915B9"/>
    <w:rsid w:val="00B9192E"/>
    <w:rsid w:val="00B93562"/>
    <w:rsid w:val="00B9399C"/>
    <w:rsid w:val="00B94EF3"/>
    <w:rsid w:val="00B954D9"/>
    <w:rsid w:val="00B96A46"/>
    <w:rsid w:val="00B97239"/>
    <w:rsid w:val="00BA0174"/>
    <w:rsid w:val="00BA2E8C"/>
    <w:rsid w:val="00BA4534"/>
    <w:rsid w:val="00BB54AD"/>
    <w:rsid w:val="00BB58CA"/>
    <w:rsid w:val="00BB6BF2"/>
    <w:rsid w:val="00BC0305"/>
    <w:rsid w:val="00BC26A9"/>
    <w:rsid w:val="00BC4552"/>
    <w:rsid w:val="00BC505D"/>
    <w:rsid w:val="00BC76CB"/>
    <w:rsid w:val="00BD283D"/>
    <w:rsid w:val="00BD66A1"/>
    <w:rsid w:val="00BD694E"/>
    <w:rsid w:val="00BE0553"/>
    <w:rsid w:val="00BE1BFA"/>
    <w:rsid w:val="00BE252E"/>
    <w:rsid w:val="00BE5B80"/>
    <w:rsid w:val="00BE62C7"/>
    <w:rsid w:val="00BE6BDF"/>
    <w:rsid w:val="00BE7418"/>
    <w:rsid w:val="00BF0688"/>
    <w:rsid w:val="00BF1A03"/>
    <w:rsid w:val="00BF23AB"/>
    <w:rsid w:val="00BF23AC"/>
    <w:rsid w:val="00BF33FB"/>
    <w:rsid w:val="00BF533D"/>
    <w:rsid w:val="00BF53E0"/>
    <w:rsid w:val="00BF5FD5"/>
    <w:rsid w:val="00BF671C"/>
    <w:rsid w:val="00C01A78"/>
    <w:rsid w:val="00C043C3"/>
    <w:rsid w:val="00C053D6"/>
    <w:rsid w:val="00C07CF5"/>
    <w:rsid w:val="00C1156D"/>
    <w:rsid w:val="00C1330C"/>
    <w:rsid w:val="00C15644"/>
    <w:rsid w:val="00C1613E"/>
    <w:rsid w:val="00C17DB2"/>
    <w:rsid w:val="00C2218C"/>
    <w:rsid w:val="00C232C2"/>
    <w:rsid w:val="00C23A52"/>
    <w:rsid w:val="00C26BEF"/>
    <w:rsid w:val="00C27257"/>
    <w:rsid w:val="00C304B1"/>
    <w:rsid w:val="00C31CBD"/>
    <w:rsid w:val="00C3328F"/>
    <w:rsid w:val="00C33300"/>
    <w:rsid w:val="00C34625"/>
    <w:rsid w:val="00C34B61"/>
    <w:rsid w:val="00C3604F"/>
    <w:rsid w:val="00C4254E"/>
    <w:rsid w:val="00C425FF"/>
    <w:rsid w:val="00C42A9B"/>
    <w:rsid w:val="00C437E7"/>
    <w:rsid w:val="00C450DE"/>
    <w:rsid w:val="00C45B51"/>
    <w:rsid w:val="00C460F9"/>
    <w:rsid w:val="00C5048B"/>
    <w:rsid w:val="00C51A68"/>
    <w:rsid w:val="00C553C0"/>
    <w:rsid w:val="00C5577E"/>
    <w:rsid w:val="00C55F82"/>
    <w:rsid w:val="00C566AA"/>
    <w:rsid w:val="00C57761"/>
    <w:rsid w:val="00C61863"/>
    <w:rsid w:val="00C65248"/>
    <w:rsid w:val="00C653F6"/>
    <w:rsid w:val="00C65FEB"/>
    <w:rsid w:val="00C700C9"/>
    <w:rsid w:val="00C701A5"/>
    <w:rsid w:val="00C70BF4"/>
    <w:rsid w:val="00C71710"/>
    <w:rsid w:val="00C7207C"/>
    <w:rsid w:val="00C72794"/>
    <w:rsid w:val="00C72DAC"/>
    <w:rsid w:val="00C73FBC"/>
    <w:rsid w:val="00C741BE"/>
    <w:rsid w:val="00C7562C"/>
    <w:rsid w:val="00C75ED4"/>
    <w:rsid w:val="00C77399"/>
    <w:rsid w:val="00C77842"/>
    <w:rsid w:val="00C77A02"/>
    <w:rsid w:val="00C81087"/>
    <w:rsid w:val="00C820E0"/>
    <w:rsid w:val="00C8267C"/>
    <w:rsid w:val="00C82E10"/>
    <w:rsid w:val="00C87E31"/>
    <w:rsid w:val="00C960C0"/>
    <w:rsid w:val="00C96A8B"/>
    <w:rsid w:val="00CA0131"/>
    <w:rsid w:val="00CA0613"/>
    <w:rsid w:val="00CA1206"/>
    <w:rsid w:val="00CA3786"/>
    <w:rsid w:val="00CA43C8"/>
    <w:rsid w:val="00CA51AA"/>
    <w:rsid w:val="00CB266C"/>
    <w:rsid w:val="00CB2EE5"/>
    <w:rsid w:val="00CB4234"/>
    <w:rsid w:val="00CB5A56"/>
    <w:rsid w:val="00CB5C04"/>
    <w:rsid w:val="00CC0982"/>
    <w:rsid w:val="00CC18F8"/>
    <w:rsid w:val="00CC48C3"/>
    <w:rsid w:val="00CC4AE8"/>
    <w:rsid w:val="00CC4F3E"/>
    <w:rsid w:val="00CD0824"/>
    <w:rsid w:val="00CD1764"/>
    <w:rsid w:val="00CD2191"/>
    <w:rsid w:val="00CD488A"/>
    <w:rsid w:val="00CD5950"/>
    <w:rsid w:val="00CD5D06"/>
    <w:rsid w:val="00CD6C31"/>
    <w:rsid w:val="00CE147D"/>
    <w:rsid w:val="00CE1BB4"/>
    <w:rsid w:val="00CE1DF8"/>
    <w:rsid w:val="00CE2A36"/>
    <w:rsid w:val="00CE550A"/>
    <w:rsid w:val="00CE6A9A"/>
    <w:rsid w:val="00CF2928"/>
    <w:rsid w:val="00CF301F"/>
    <w:rsid w:val="00CF4747"/>
    <w:rsid w:val="00CF4766"/>
    <w:rsid w:val="00CF6BBD"/>
    <w:rsid w:val="00CF7226"/>
    <w:rsid w:val="00D016AB"/>
    <w:rsid w:val="00D02800"/>
    <w:rsid w:val="00D03FC5"/>
    <w:rsid w:val="00D05365"/>
    <w:rsid w:val="00D057D7"/>
    <w:rsid w:val="00D1158D"/>
    <w:rsid w:val="00D11F34"/>
    <w:rsid w:val="00D12435"/>
    <w:rsid w:val="00D12982"/>
    <w:rsid w:val="00D1372E"/>
    <w:rsid w:val="00D1478F"/>
    <w:rsid w:val="00D14BD0"/>
    <w:rsid w:val="00D150EB"/>
    <w:rsid w:val="00D20526"/>
    <w:rsid w:val="00D22E13"/>
    <w:rsid w:val="00D230AE"/>
    <w:rsid w:val="00D2350B"/>
    <w:rsid w:val="00D259FF"/>
    <w:rsid w:val="00D2621A"/>
    <w:rsid w:val="00D32C8C"/>
    <w:rsid w:val="00D37017"/>
    <w:rsid w:val="00D41243"/>
    <w:rsid w:val="00D46634"/>
    <w:rsid w:val="00D4718A"/>
    <w:rsid w:val="00D53E27"/>
    <w:rsid w:val="00D55051"/>
    <w:rsid w:val="00D56FFE"/>
    <w:rsid w:val="00D570AE"/>
    <w:rsid w:val="00D572BA"/>
    <w:rsid w:val="00D60AE3"/>
    <w:rsid w:val="00D636F0"/>
    <w:rsid w:val="00D638B2"/>
    <w:rsid w:val="00D70152"/>
    <w:rsid w:val="00D711A0"/>
    <w:rsid w:val="00D714FC"/>
    <w:rsid w:val="00D73C3B"/>
    <w:rsid w:val="00D745B1"/>
    <w:rsid w:val="00D760B3"/>
    <w:rsid w:val="00D76124"/>
    <w:rsid w:val="00D77BA9"/>
    <w:rsid w:val="00D84813"/>
    <w:rsid w:val="00D84F4A"/>
    <w:rsid w:val="00D8623E"/>
    <w:rsid w:val="00D927B0"/>
    <w:rsid w:val="00D942C7"/>
    <w:rsid w:val="00D95D72"/>
    <w:rsid w:val="00D970BB"/>
    <w:rsid w:val="00DA62E1"/>
    <w:rsid w:val="00DA6432"/>
    <w:rsid w:val="00DA74F1"/>
    <w:rsid w:val="00DA7579"/>
    <w:rsid w:val="00DB03F8"/>
    <w:rsid w:val="00DB07D2"/>
    <w:rsid w:val="00DB27A6"/>
    <w:rsid w:val="00DB45DF"/>
    <w:rsid w:val="00DB586C"/>
    <w:rsid w:val="00DB722C"/>
    <w:rsid w:val="00DB7BA0"/>
    <w:rsid w:val="00DB7E3E"/>
    <w:rsid w:val="00DC17CD"/>
    <w:rsid w:val="00DC258A"/>
    <w:rsid w:val="00DC3894"/>
    <w:rsid w:val="00DC7167"/>
    <w:rsid w:val="00DC75C8"/>
    <w:rsid w:val="00DD4251"/>
    <w:rsid w:val="00DD4AD8"/>
    <w:rsid w:val="00DD613F"/>
    <w:rsid w:val="00DD628B"/>
    <w:rsid w:val="00DD7DCB"/>
    <w:rsid w:val="00DE2F7A"/>
    <w:rsid w:val="00DE4A61"/>
    <w:rsid w:val="00DF2889"/>
    <w:rsid w:val="00DF351C"/>
    <w:rsid w:val="00DF4107"/>
    <w:rsid w:val="00E015EE"/>
    <w:rsid w:val="00E025C2"/>
    <w:rsid w:val="00E02E74"/>
    <w:rsid w:val="00E03237"/>
    <w:rsid w:val="00E035F3"/>
    <w:rsid w:val="00E036D3"/>
    <w:rsid w:val="00E05D11"/>
    <w:rsid w:val="00E06E72"/>
    <w:rsid w:val="00E07040"/>
    <w:rsid w:val="00E106EC"/>
    <w:rsid w:val="00E10B6A"/>
    <w:rsid w:val="00E173ED"/>
    <w:rsid w:val="00E177BD"/>
    <w:rsid w:val="00E17B4F"/>
    <w:rsid w:val="00E205E2"/>
    <w:rsid w:val="00E21348"/>
    <w:rsid w:val="00E231A8"/>
    <w:rsid w:val="00E23650"/>
    <w:rsid w:val="00E26373"/>
    <w:rsid w:val="00E2685A"/>
    <w:rsid w:val="00E31165"/>
    <w:rsid w:val="00E331A0"/>
    <w:rsid w:val="00E33849"/>
    <w:rsid w:val="00E3481D"/>
    <w:rsid w:val="00E34A64"/>
    <w:rsid w:val="00E354E9"/>
    <w:rsid w:val="00E35C7B"/>
    <w:rsid w:val="00E36442"/>
    <w:rsid w:val="00E373A7"/>
    <w:rsid w:val="00E452A7"/>
    <w:rsid w:val="00E50019"/>
    <w:rsid w:val="00E510C6"/>
    <w:rsid w:val="00E51E10"/>
    <w:rsid w:val="00E54D0B"/>
    <w:rsid w:val="00E54D50"/>
    <w:rsid w:val="00E54F08"/>
    <w:rsid w:val="00E56514"/>
    <w:rsid w:val="00E57540"/>
    <w:rsid w:val="00E575C1"/>
    <w:rsid w:val="00E60A91"/>
    <w:rsid w:val="00E6115E"/>
    <w:rsid w:val="00E61A1D"/>
    <w:rsid w:val="00E67C86"/>
    <w:rsid w:val="00E75678"/>
    <w:rsid w:val="00E76C75"/>
    <w:rsid w:val="00E76D61"/>
    <w:rsid w:val="00E770D5"/>
    <w:rsid w:val="00E80540"/>
    <w:rsid w:val="00E83769"/>
    <w:rsid w:val="00E84AFD"/>
    <w:rsid w:val="00E901A4"/>
    <w:rsid w:val="00E90689"/>
    <w:rsid w:val="00E9094B"/>
    <w:rsid w:val="00E9601B"/>
    <w:rsid w:val="00E96455"/>
    <w:rsid w:val="00E97B50"/>
    <w:rsid w:val="00EA1097"/>
    <w:rsid w:val="00EA190A"/>
    <w:rsid w:val="00EA35F7"/>
    <w:rsid w:val="00EA3FE3"/>
    <w:rsid w:val="00EA7903"/>
    <w:rsid w:val="00EB0540"/>
    <w:rsid w:val="00EB0622"/>
    <w:rsid w:val="00EB4264"/>
    <w:rsid w:val="00EB51A6"/>
    <w:rsid w:val="00EB587D"/>
    <w:rsid w:val="00EB7642"/>
    <w:rsid w:val="00EC0A36"/>
    <w:rsid w:val="00EC299B"/>
    <w:rsid w:val="00EC3A6B"/>
    <w:rsid w:val="00EC4F8C"/>
    <w:rsid w:val="00EC74B7"/>
    <w:rsid w:val="00ED07AD"/>
    <w:rsid w:val="00ED6C53"/>
    <w:rsid w:val="00ED7763"/>
    <w:rsid w:val="00EE0DC7"/>
    <w:rsid w:val="00EE1008"/>
    <w:rsid w:val="00EE3AB0"/>
    <w:rsid w:val="00EF33E1"/>
    <w:rsid w:val="00EF713D"/>
    <w:rsid w:val="00EF77C9"/>
    <w:rsid w:val="00EF7958"/>
    <w:rsid w:val="00F005BE"/>
    <w:rsid w:val="00F02AA2"/>
    <w:rsid w:val="00F02DA3"/>
    <w:rsid w:val="00F03776"/>
    <w:rsid w:val="00F03C50"/>
    <w:rsid w:val="00F04C5D"/>
    <w:rsid w:val="00F058C3"/>
    <w:rsid w:val="00F06F2C"/>
    <w:rsid w:val="00F070D1"/>
    <w:rsid w:val="00F11A7F"/>
    <w:rsid w:val="00F1443F"/>
    <w:rsid w:val="00F24A40"/>
    <w:rsid w:val="00F24C1B"/>
    <w:rsid w:val="00F25E6E"/>
    <w:rsid w:val="00F3179A"/>
    <w:rsid w:val="00F32CE1"/>
    <w:rsid w:val="00F3377B"/>
    <w:rsid w:val="00F34865"/>
    <w:rsid w:val="00F34AF9"/>
    <w:rsid w:val="00F3728D"/>
    <w:rsid w:val="00F37C82"/>
    <w:rsid w:val="00F411F3"/>
    <w:rsid w:val="00F418F9"/>
    <w:rsid w:val="00F41A8F"/>
    <w:rsid w:val="00F41ADA"/>
    <w:rsid w:val="00F4328F"/>
    <w:rsid w:val="00F44C79"/>
    <w:rsid w:val="00F45197"/>
    <w:rsid w:val="00F47200"/>
    <w:rsid w:val="00F5102C"/>
    <w:rsid w:val="00F51B60"/>
    <w:rsid w:val="00F52715"/>
    <w:rsid w:val="00F53B9A"/>
    <w:rsid w:val="00F60215"/>
    <w:rsid w:val="00F607F6"/>
    <w:rsid w:val="00F61562"/>
    <w:rsid w:val="00F61FC4"/>
    <w:rsid w:val="00F621DD"/>
    <w:rsid w:val="00F63BD5"/>
    <w:rsid w:val="00F65740"/>
    <w:rsid w:val="00F66672"/>
    <w:rsid w:val="00F67C77"/>
    <w:rsid w:val="00F70129"/>
    <w:rsid w:val="00F71DFB"/>
    <w:rsid w:val="00F73541"/>
    <w:rsid w:val="00F74391"/>
    <w:rsid w:val="00F77CB7"/>
    <w:rsid w:val="00F8175F"/>
    <w:rsid w:val="00F82387"/>
    <w:rsid w:val="00F82F95"/>
    <w:rsid w:val="00F841D5"/>
    <w:rsid w:val="00F863F2"/>
    <w:rsid w:val="00F91085"/>
    <w:rsid w:val="00F9149B"/>
    <w:rsid w:val="00FA2431"/>
    <w:rsid w:val="00FA4CB0"/>
    <w:rsid w:val="00FA5670"/>
    <w:rsid w:val="00FA57C0"/>
    <w:rsid w:val="00FB1A1A"/>
    <w:rsid w:val="00FB2C6A"/>
    <w:rsid w:val="00FB4152"/>
    <w:rsid w:val="00FB47AE"/>
    <w:rsid w:val="00FB6849"/>
    <w:rsid w:val="00FB76A4"/>
    <w:rsid w:val="00FC0C02"/>
    <w:rsid w:val="00FC66C5"/>
    <w:rsid w:val="00FD0946"/>
    <w:rsid w:val="00FD2CF2"/>
    <w:rsid w:val="00FD5887"/>
    <w:rsid w:val="00FD5C12"/>
    <w:rsid w:val="00FD5E63"/>
    <w:rsid w:val="00FE0D3E"/>
    <w:rsid w:val="00FE270B"/>
    <w:rsid w:val="00FE3594"/>
    <w:rsid w:val="00FE5037"/>
    <w:rsid w:val="00FE7485"/>
    <w:rsid w:val="00FF038B"/>
    <w:rsid w:val="00FF0F3C"/>
    <w:rsid w:val="00FF3371"/>
    <w:rsid w:val="00FF3D7C"/>
    <w:rsid w:val="00FF401A"/>
    <w:rsid w:val="026EBE15"/>
    <w:rsid w:val="02E0AFBB"/>
    <w:rsid w:val="07B420DE"/>
    <w:rsid w:val="094FF13F"/>
    <w:rsid w:val="0EB0AFFF"/>
    <w:rsid w:val="0FF88AF8"/>
    <w:rsid w:val="1022517C"/>
    <w:rsid w:val="13E5AA7C"/>
    <w:rsid w:val="16814569"/>
    <w:rsid w:val="17ECDDA4"/>
    <w:rsid w:val="192E8620"/>
    <w:rsid w:val="212C3839"/>
    <w:rsid w:val="22F3CEF2"/>
    <w:rsid w:val="280B0814"/>
    <w:rsid w:val="2A3DAB0C"/>
    <w:rsid w:val="2A95DE45"/>
    <w:rsid w:val="3071DF55"/>
    <w:rsid w:val="3540A1A8"/>
    <w:rsid w:val="4A9F7520"/>
    <w:rsid w:val="4BDBC1A5"/>
    <w:rsid w:val="4C3B4581"/>
    <w:rsid w:val="4D7DBA90"/>
    <w:rsid w:val="4E94FC00"/>
    <w:rsid w:val="527CF20B"/>
    <w:rsid w:val="568F2D63"/>
    <w:rsid w:val="5E8116EB"/>
    <w:rsid w:val="66A5512D"/>
    <w:rsid w:val="67FCC217"/>
    <w:rsid w:val="72EB5BAF"/>
    <w:rsid w:val="731B963A"/>
    <w:rsid w:val="75A1914C"/>
    <w:rsid w:val="7AFB4549"/>
    <w:rsid w:val="7C0827B0"/>
    <w:rsid w:val="7F428F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C875B4"/>
  <w15:docId w15:val="{B5683AF1-5A95-4F53-B223-696228DE88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ja-JP"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basedOn w:val="Normal"/>
    <w:next w:val="Normal"/>
    <w:uiPriority w:val="9"/>
    <w:qFormat/>
    <w:pPr>
      <w:keepNext/>
      <w:keepLines/>
      <w:spacing w:before="480"/>
      <w:outlineLvl w:val="0"/>
    </w:pPr>
    <w:rPr>
      <w:rFonts w:ascii="Cambria" w:eastAsia="Cambria" w:hAnsi="Cambria" w:cs="Cambria"/>
      <w:b/>
      <w:color w:val="366091"/>
      <w:sz w:val="28"/>
      <w:szCs w:val="28"/>
    </w:rPr>
  </w:style>
  <w:style w:type="paragraph" w:styleId="Heading2">
    <w:name w:val="heading 2"/>
    <w:basedOn w:val="Normal"/>
    <w:next w:val="Normal"/>
    <w:uiPriority w:val="9"/>
    <w:unhideWhenUsed/>
    <w:qFormat/>
    <w:pPr>
      <w:spacing w:after="120"/>
      <w:ind w:left="1080" w:hanging="720"/>
      <w:jc w:val="both"/>
      <w:outlineLvl w:val="1"/>
    </w:pPr>
    <w:rPr>
      <w:b/>
      <w:color w:val="01628D"/>
      <w:sz w:val="28"/>
      <w:szCs w:val="28"/>
    </w:rPr>
  </w:style>
  <w:style w:type="paragraph" w:styleId="Heading3">
    <w:name w:val="heading 3"/>
    <w:basedOn w:val="Normal"/>
    <w:next w:val="Normal"/>
    <w:uiPriority w:val="9"/>
    <w:unhideWhenUsed/>
    <w:qFormat/>
    <w:pPr>
      <w:keepNext/>
      <w:keepLines/>
      <w:spacing w:before="200" w:after="120"/>
      <w:ind w:left="1353" w:hanging="360"/>
      <w:jc w:val="both"/>
      <w:outlineLvl w:val="2"/>
    </w:pPr>
    <w:rPr>
      <w:b/>
      <w:color w:val="31849B"/>
    </w:rPr>
  </w:style>
  <w:style w:type="paragraph" w:styleId="Heading4">
    <w:name w:val="heading 4"/>
    <w:basedOn w:val="Normal"/>
    <w:next w:val="Normal"/>
    <w:uiPriority w:val="9"/>
    <w:unhideWhenUsed/>
    <w:qFormat/>
    <w:pPr>
      <w:keepNext/>
      <w:keepLines/>
      <w:spacing w:before="200"/>
      <w:ind w:left="1843" w:hanging="360"/>
      <w:jc w:val="both"/>
      <w:outlineLvl w:val="3"/>
    </w:pPr>
    <w:rPr>
      <w:color w:val="365F91"/>
      <w:u w:val="single"/>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7">
    <w:name w:val="heading 7"/>
    <w:basedOn w:val="Normal"/>
    <w:next w:val="Normal"/>
    <w:link w:val="Heading7Char"/>
    <w:uiPriority w:val="9"/>
    <w:semiHidden/>
    <w:unhideWhenUsed/>
    <w:qFormat/>
    <w:rsid w:val="0090001D"/>
    <w:pPr>
      <w:keepNext/>
      <w:keepLines/>
      <w:spacing w:before="40" w:line="259" w:lineRule="auto"/>
      <w:ind w:left="3240" w:hanging="1080"/>
      <w:outlineLvl w:val="6"/>
    </w:pPr>
    <w:rPr>
      <w:rFonts w:asciiTheme="majorHAnsi" w:eastAsiaTheme="majorEastAsia" w:hAnsiTheme="majorHAnsi" w:cstheme="majorBidi"/>
      <w:i/>
      <w:iCs/>
      <w:color w:val="243F60" w:themeColor="accent1" w:themeShade="7F"/>
      <w:sz w:val="22"/>
      <w:szCs w:val="22"/>
      <w:lang w:eastAsia="en-US"/>
    </w:rPr>
  </w:style>
  <w:style w:type="paragraph" w:styleId="Heading8">
    <w:name w:val="heading 8"/>
    <w:basedOn w:val="Normal"/>
    <w:next w:val="Normal"/>
    <w:link w:val="Heading8Char"/>
    <w:uiPriority w:val="9"/>
    <w:semiHidden/>
    <w:unhideWhenUsed/>
    <w:qFormat/>
    <w:rsid w:val="0090001D"/>
    <w:pPr>
      <w:keepNext/>
      <w:keepLines/>
      <w:spacing w:before="40" w:line="259" w:lineRule="auto"/>
      <w:ind w:left="3744" w:hanging="1224"/>
      <w:outlineLvl w:val="7"/>
    </w:pPr>
    <w:rPr>
      <w:rFonts w:asciiTheme="majorHAnsi" w:eastAsiaTheme="majorEastAsia" w:hAnsiTheme="majorHAnsi" w:cstheme="majorBidi"/>
      <w:color w:val="272727" w:themeColor="text1" w:themeTint="D8"/>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customStyle="1" w:styleId="Normal0">
    <w:name w:val="Normal0"/>
    <w:link w:val="Normal0Char"/>
    <w:qFormat/>
    <w:rsid w:val="0022772B"/>
  </w:style>
  <w:style w:type="paragraph" w:customStyle="1" w:styleId="heading10">
    <w:name w:val="heading 10"/>
    <w:basedOn w:val="Normal0"/>
    <w:next w:val="Normal0"/>
    <w:link w:val="Titre1Car"/>
    <w:uiPriority w:val="9"/>
    <w:qFormat/>
    <w:rsid w:val="007E4C0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customStyle="1" w:styleId="heading20">
    <w:name w:val="heading 20"/>
    <w:aliases w:val="title level 1"/>
    <w:basedOn w:val="Normal0"/>
    <w:next w:val="Normal0"/>
    <w:link w:val="Titre2Car"/>
    <w:uiPriority w:val="9"/>
    <w:qFormat/>
    <w:rsid w:val="0022772B"/>
    <w:pPr>
      <w:numPr>
        <w:numId w:val="3"/>
      </w:numPr>
      <w:spacing w:after="120"/>
      <w:jc w:val="both"/>
      <w:outlineLvl w:val="1"/>
    </w:pPr>
    <w:rPr>
      <w:rFonts w:cstheme="majorBidi"/>
      <w:b/>
      <w:color w:val="01628D"/>
      <w:sz w:val="28"/>
      <w:szCs w:val="32"/>
    </w:rPr>
  </w:style>
  <w:style w:type="paragraph" w:customStyle="1" w:styleId="heading30">
    <w:name w:val="heading 30"/>
    <w:aliases w:val="Title level 2"/>
    <w:basedOn w:val="Normal0"/>
    <w:next w:val="Normal0"/>
    <w:link w:val="Titre3Car"/>
    <w:uiPriority w:val="9"/>
    <w:qFormat/>
    <w:rsid w:val="0022772B"/>
    <w:pPr>
      <w:keepNext/>
      <w:keepLines/>
      <w:spacing w:before="200" w:after="120"/>
      <w:ind w:left="1353" w:hanging="360"/>
      <w:jc w:val="both"/>
      <w:outlineLvl w:val="2"/>
    </w:pPr>
    <w:rPr>
      <w:b/>
      <w:bCs/>
      <w:color w:val="31849B"/>
      <w:szCs w:val="32"/>
    </w:rPr>
  </w:style>
  <w:style w:type="paragraph" w:customStyle="1" w:styleId="heading40">
    <w:name w:val="heading 40"/>
    <w:aliases w:val="Title Level 3"/>
    <w:basedOn w:val="Normal0"/>
    <w:next w:val="Normal0"/>
    <w:link w:val="Titre4Car"/>
    <w:uiPriority w:val="9"/>
    <w:qFormat/>
    <w:rsid w:val="004F5BDE"/>
    <w:pPr>
      <w:keepNext/>
      <w:keepLines/>
      <w:tabs>
        <w:tab w:val="num" w:pos="720"/>
      </w:tabs>
      <w:spacing w:before="200"/>
      <w:ind w:left="1843" w:hanging="720"/>
      <w:jc w:val="both"/>
      <w:outlineLvl w:val="3"/>
    </w:pPr>
    <w:rPr>
      <w:bCs/>
      <w:iCs/>
      <w:color w:val="365F91"/>
      <w:u w:val="single"/>
    </w:rPr>
  </w:style>
  <w:style w:type="table" w:customStyle="1" w:styleId="NormalTable0">
    <w:name w:val="Normal Table0"/>
    <w:uiPriority w:val="99"/>
    <w:semiHidden/>
    <w:unhideWhenUsed/>
    <w:tblPr>
      <w:tblInd w:w="0" w:type="dxa"/>
      <w:tblCellMar>
        <w:top w:w="0" w:type="dxa"/>
        <w:left w:w="108" w:type="dxa"/>
        <w:bottom w:w="0" w:type="dxa"/>
        <w:right w:w="108" w:type="dxa"/>
      </w:tblCellMar>
    </w:tblPr>
  </w:style>
  <w:style w:type="paragraph" w:customStyle="1" w:styleId="titlelevel3">
    <w:name w:val="title level 3"/>
    <w:basedOn w:val="heading20"/>
    <w:link w:val="titlelevel3Car"/>
    <w:qFormat/>
    <w:rsid w:val="0022772B"/>
    <w:pPr>
      <w:tabs>
        <w:tab w:val="clear" w:pos="720"/>
      </w:tabs>
      <w:ind w:left="1080" w:firstLine="0"/>
    </w:pPr>
    <w:rPr>
      <w:rFonts w:cs="Times New Roman"/>
    </w:rPr>
  </w:style>
  <w:style w:type="character" w:customStyle="1" w:styleId="titlelevel3Car">
    <w:name w:val="title level 3 Car"/>
    <w:basedOn w:val="Titre2Car"/>
    <w:link w:val="titlelevel3"/>
    <w:rsid w:val="0022772B"/>
    <w:rPr>
      <w:rFonts w:ascii="Times New Roman" w:eastAsia="Arial" w:hAnsi="Times New Roman" w:cs="Times New Roman"/>
      <w:b/>
      <w:color w:val="01628D"/>
      <w:sz w:val="28"/>
      <w:szCs w:val="32"/>
    </w:rPr>
  </w:style>
  <w:style w:type="character" w:customStyle="1" w:styleId="Titre2Car">
    <w:name w:val="Titre 2 Car"/>
    <w:aliases w:val="title level 1 Car"/>
    <w:basedOn w:val="DefaultParagraphFont"/>
    <w:link w:val="heading20"/>
    <w:uiPriority w:val="9"/>
    <w:rsid w:val="0022772B"/>
    <w:rPr>
      <w:rFonts w:cstheme="majorBidi"/>
      <w:b/>
      <w:color w:val="01628D"/>
      <w:sz w:val="28"/>
      <w:szCs w:val="32"/>
    </w:rPr>
  </w:style>
  <w:style w:type="character" w:customStyle="1" w:styleId="Titre3Car">
    <w:name w:val="Titre 3 Car"/>
    <w:aliases w:val="Title level 2 Car"/>
    <w:basedOn w:val="DefaultParagraphFont"/>
    <w:link w:val="heading30"/>
    <w:uiPriority w:val="9"/>
    <w:rsid w:val="0022772B"/>
    <w:rPr>
      <w:b/>
      <w:bCs/>
      <w:color w:val="31849B"/>
      <w:szCs w:val="32"/>
    </w:rPr>
  </w:style>
  <w:style w:type="paragraph" w:styleId="TOC2">
    <w:name w:val="toc 2"/>
    <w:basedOn w:val="Normal0"/>
    <w:next w:val="Normal0"/>
    <w:autoRedefine/>
    <w:uiPriority w:val="39"/>
    <w:qFormat/>
    <w:rsid w:val="0022772B"/>
    <w:pPr>
      <w:tabs>
        <w:tab w:val="left" w:pos="660"/>
        <w:tab w:val="right" w:leader="dot" w:pos="9639"/>
      </w:tabs>
      <w:spacing w:after="100"/>
      <w:ind w:left="220"/>
    </w:pPr>
  </w:style>
  <w:style w:type="paragraph" w:styleId="TOC3">
    <w:name w:val="toc 3"/>
    <w:basedOn w:val="Normal0"/>
    <w:next w:val="Normal0"/>
    <w:autoRedefine/>
    <w:uiPriority w:val="39"/>
    <w:qFormat/>
    <w:rsid w:val="0022772B"/>
    <w:pPr>
      <w:tabs>
        <w:tab w:val="left" w:pos="1100"/>
        <w:tab w:val="right" w:leader="dot" w:pos="9639"/>
      </w:tabs>
      <w:spacing w:after="100"/>
      <w:ind w:left="440"/>
    </w:pPr>
  </w:style>
  <w:style w:type="paragraph" w:styleId="ListParagraph">
    <w:name w:val="List Paragraph"/>
    <w:basedOn w:val="Normal0"/>
    <w:link w:val="ListParagraphChar"/>
    <w:uiPriority w:val="34"/>
    <w:qFormat/>
    <w:rsid w:val="0022772B"/>
    <w:pPr>
      <w:ind w:left="720"/>
      <w:contextualSpacing/>
    </w:pPr>
    <w:rPr>
      <w:rFonts w:ascii="Arial" w:hAnsi="Arial"/>
      <w:sz w:val="20"/>
      <w:szCs w:val="20"/>
    </w:rPr>
  </w:style>
  <w:style w:type="character" w:customStyle="1" w:styleId="ListParagraphChar">
    <w:name w:val="List Paragraph Char"/>
    <w:link w:val="ListParagraph"/>
    <w:uiPriority w:val="99"/>
    <w:rsid w:val="0022772B"/>
    <w:rPr>
      <w:rFonts w:ascii="Arial" w:eastAsia="Arial" w:hAnsi="Arial" w:cs="Times New Roman"/>
      <w:sz w:val="20"/>
      <w:szCs w:val="20"/>
    </w:rPr>
  </w:style>
  <w:style w:type="character" w:styleId="IntenseEmphasis">
    <w:name w:val="Intense Emphasis"/>
    <w:aliases w:val="Title level 3"/>
    <w:basedOn w:val="DefaultParagraphFont"/>
    <w:uiPriority w:val="21"/>
    <w:qFormat/>
    <w:rsid w:val="0022772B"/>
    <w:rPr>
      <w:b/>
      <w:bCs/>
      <w:i/>
      <w:iCs/>
      <w:color w:val="4F81BD" w:themeColor="accent1"/>
    </w:rPr>
  </w:style>
  <w:style w:type="paragraph" w:styleId="BalloonText">
    <w:name w:val="Balloon Text"/>
    <w:basedOn w:val="Normal0"/>
    <w:link w:val="BalloonTextChar"/>
    <w:uiPriority w:val="99"/>
    <w:semiHidden/>
    <w:unhideWhenUsed/>
    <w:rsid w:val="004F5BDE"/>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BDE"/>
    <w:rPr>
      <w:rFonts w:ascii="Tahoma" w:hAnsi="Tahoma" w:cs="Tahoma"/>
      <w:sz w:val="16"/>
      <w:szCs w:val="16"/>
    </w:rPr>
  </w:style>
  <w:style w:type="character" w:customStyle="1" w:styleId="Titre4Car">
    <w:name w:val="Titre 4 Car"/>
    <w:aliases w:val="Title Level 3 Car"/>
    <w:basedOn w:val="DefaultParagraphFont"/>
    <w:link w:val="heading40"/>
    <w:uiPriority w:val="9"/>
    <w:rsid w:val="004F5BDE"/>
    <w:rPr>
      <w:bCs/>
      <w:iCs/>
      <w:color w:val="365F91"/>
      <w:u w:val="single"/>
    </w:rPr>
  </w:style>
  <w:style w:type="character" w:customStyle="1" w:styleId="Titre1Car">
    <w:name w:val="Titre 1 Car"/>
    <w:basedOn w:val="DefaultParagraphFont"/>
    <w:link w:val="heading10"/>
    <w:uiPriority w:val="9"/>
    <w:rsid w:val="007E4C0E"/>
    <w:rPr>
      <w:rFonts w:asciiTheme="majorHAnsi" w:eastAsiaTheme="majorEastAsia" w:hAnsiTheme="majorHAnsi" w:cstheme="majorBidi"/>
      <w:b/>
      <w:bCs/>
      <w:color w:val="365F91" w:themeColor="accent1" w:themeShade="BF"/>
      <w:sz w:val="28"/>
      <w:szCs w:val="28"/>
    </w:rPr>
  </w:style>
  <w:style w:type="paragraph" w:styleId="TOCHeading">
    <w:name w:val="TOC Heading"/>
    <w:basedOn w:val="heading10"/>
    <w:next w:val="Normal0"/>
    <w:uiPriority w:val="39"/>
    <w:semiHidden/>
    <w:unhideWhenUsed/>
    <w:qFormat/>
    <w:rsid w:val="007E4C0E"/>
    <w:pPr>
      <w:outlineLvl w:val="9"/>
    </w:pPr>
  </w:style>
  <w:style w:type="character" w:styleId="Hyperlink">
    <w:name w:val="Hyperlink"/>
    <w:basedOn w:val="DefaultParagraphFont"/>
    <w:uiPriority w:val="99"/>
    <w:unhideWhenUsed/>
    <w:rsid w:val="007E4C0E"/>
    <w:rPr>
      <w:color w:val="0000FF" w:themeColor="hyperlink"/>
      <w:u w:val="single"/>
    </w:rPr>
  </w:style>
  <w:style w:type="paragraph" w:styleId="Header">
    <w:name w:val="header"/>
    <w:basedOn w:val="Normal0"/>
    <w:link w:val="HeaderChar"/>
    <w:uiPriority w:val="99"/>
    <w:unhideWhenUsed/>
    <w:rsid w:val="007E4C0E"/>
    <w:pPr>
      <w:tabs>
        <w:tab w:val="center" w:pos="4703"/>
        <w:tab w:val="right" w:pos="9406"/>
      </w:tabs>
      <w:spacing w:line="240" w:lineRule="auto"/>
    </w:pPr>
  </w:style>
  <w:style w:type="character" w:customStyle="1" w:styleId="HeaderChar">
    <w:name w:val="Header Char"/>
    <w:basedOn w:val="DefaultParagraphFont"/>
    <w:link w:val="Header"/>
    <w:uiPriority w:val="99"/>
    <w:rsid w:val="007E4C0E"/>
    <w:rPr>
      <w:rFonts w:ascii="Times New Roman" w:hAnsi="Times New Roman"/>
      <w:sz w:val="24"/>
    </w:rPr>
  </w:style>
  <w:style w:type="paragraph" w:styleId="Footer">
    <w:name w:val="footer"/>
    <w:basedOn w:val="Normal0"/>
    <w:link w:val="FooterChar"/>
    <w:uiPriority w:val="99"/>
    <w:unhideWhenUsed/>
    <w:rsid w:val="007E4C0E"/>
    <w:pPr>
      <w:tabs>
        <w:tab w:val="center" w:pos="4703"/>
        <w:tab w:val="right" w:pos="9406"/>
      </w:tabs>
      <w:spacing w:line="240" w:lineRule="auto"/>
    </w:pPr>
  </w:style>
  <w:style w:type="character" w:customStyle="1" w:styleId="FooterChar">
    <w:name w:val="Footer Char"/>
    <w:basedOn w:val="DefaultParagraphFont"/>
    <w:link w:val="Footer"/>
    <w:uiPriority w:val="99"/>
    <w:rsid w:val="007E4C0E"/>
    <w:rPr>
      <w:rFonts w:ascii="Times New Roman" w:hAnsi="Times New Roman"/>
      <w:sz w:val="24"/>
    </w:rPr>
  </w:style>
  <w:style w:type="table" w:styleId="TableGrid">
    <w:name w:val="Table Grid"/>
    <w:basedOn w:val="NormalTable0"/>
    <w:uiPriority w:val="39"/>
    <w:rsid w:val="00FB17F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995A57"/>
  </w:style>
  <w:style w:type="paragraph" w:styleId="Subtitle">
    <w:name w:val="Subtitle"/>
    <w:basedOn w:val="Normal0"/>
    <w:next w:val="Normal0"/>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line="240" w:lineRule="auto"/>
    </w:pPr>
    <w:tblPr>
      <w:tblStyleRowBandSize w:val="1"/>
      <w:tblStyleColBandSize w:val="1"/>
    </w:tblPr>
  </w:style>
  <w:style w:type="character" w:styleId="UnresolvedMention">
    <w:name w:val="Unresolved Mention"/>
    <w:basedOn w:val="DefaultParagraphFont"/>
    <w:uiPriority w:val="99"/>
    <w:semiHidden/>
    <w:unhideWhenUsed/>
    <w:rsid w:val="008D7A2F"/>
    <w:rPr>
      <w:color w:val="605E5C"/>
      <w:shd w:val="clear" w:color="auto" w:fill="E1DFDD"/>
    </w:rPr>
  </w:style>
  <w:style w:type="character" w:styleId="CommentReference">
    <w:name w:val="annotation reference"/>
    <w:basedOn w:val="DefaultParagraphFont"/>
    <w:uiPriority w:val="99"/>
    <w:semiHidden/>
    <w:unhideWhenUsed/>
    <w:rsid w:val="00361E28"/>
    <w:rPr>
      <w:sz w:val="16"/>
      <w:szCs w:val="16"/>
    </w:rPr>
  </w:style>
  <w:style w:type="paragraph" w:styleId="CommentText">
    <w:name w:val="annotation text"/>
    <w:basedOn w:val="Normal"/>
    <w:link w:val="CommentTextChar"/>
    <w:uiPriority w:val="99"/>
    <w:unhideWhenUsed/>
    <w:rsid w:val="00361E28"/>
    <w:pPr>
      <w:spacing w:after="160" w:line="240" w:lineRule="auto"/>
    </w:pPr>
    <w:rPr>
      <w:rFonts w:asciiTheme="minorHAnsi" w:eastAsiaTheme="minorHAnsi" w:hAnsiTheme="minorHAnsi" w:cstheme="minorBidi"/>
      <w:sz w:val="20"/>
      <w:szCs w:val="20"/>
      <w:lang w:eastAsia="en-US"/>
    </w:rPr>
  </w:style>
  <w:style w:type="character" w:customStyle="1" w:styleId="CommentTextChar">
    <w:name w:val="Comment Text Char"/>
    <w:basedOn w:val="DefaultParagraphFont"/>
    <w:link w:val="CommentText"/>
    <w:uiPriority w:val="99"/>
    <w:rsid w:val="00361E28"/>
    <w:rPr>
      <w:rFonts w:asciiTheme="minorHAnsi" w:eastAsiaTheme="minorHAnsi" w:hAnsiTheme="minorHAnsi" w:cstheme="minorBidi"/>
      <w:sz w:val="20"/>
      <w:szCs w:val="20"/>
      <w:lang w:val="en-GB" w:eastAsia="en-US"/>
    </w:rPr>
  </w:style>
  <w:style w:type="paragraph" w:customStyle="1" w:styleId="EndNoteBibliographyTitle">
    <w:name w:val="EndNote Bibliography Title"/>
    <w:basedOn w:val="Normal"/>
    <w:link w:val="EndNoteBibliographyTitleChar"/>
    <w:rsid w:val="00470744"/>
    <w:pPr>
      <w:jc w:val="center"/>
    </w:pPr>
    <w:rPr>
      <w:noProof/>
    </w:rPr>
  </w:style>
  <w:style w:type="character" w:customStyle="1" w:styleId="Normal0Char">
    <w:name w:val="Normal0 Char"/>
    <w:basedOn w:val="DefaultParagraphFont"/>
    <w:link w:val="Normal0"/>
    <w:rsid w:val="00470744"/>
  </w:style>
  <w:style w:type="character" w:customStyle="1" w:styleId="EndNoteBibliographyTitleChar">
    <w:name w:val="EndNote Bibliography Title Char"/>
    <w:basedOn w:val="Normal0Char"/>
    <w:link w:val="EndNoteBibliographyTitle"/>
    <w:rsid w:val="00470744"/>
    <w:rPr>
      <w:noProof/>
      <w:lang w:val="en-GB"/>
    </w:rPr>
  </w:style>
  <w:style w:type="paragraph" w:customStyle="1" w:styleId="EndNoteBibliography">
    <w:name w:val="EndNote Bibliography"/>
    <w:basedOn w:val="Normal"/>
    <w:link w:val="EndNoteBibliographyChar"/>
    <w:rsid w:val="00470744"/>
    <w:pPr>
      <w:spacing w:line="240" w:lineRule="auto"/>
    </w:pPr>
    <w:rPr>
      <w:noProof/>
    </w:rPr>
  </w:style>
  <w:style w:type="character" w:customStyle="1" w:styleId="EndNoteBibliographyChar">
    <w:name w:val="EndNote Bibliography Char"/>
    <w:basedOn w:val="Normal0Char"/>
    <w:link w:val="EndNoteBibliography"/>
    <w:rsid w:val="00470744"/>
    <w:rPr>
      <w:noProof/>
      <w:lang w:val="en-GB"/>
    </w:rPr>
  </w:style>
  <w:style w:type="paragraph" w:styleId="TOC1">
    <w:name w:val="toc 1"/>
    <w:basedOn w:val="Normal"/>
    <w:next w:val="Normal"/>
    <w:autoRedefine/>
    <w:uiPriority w:val="39"/>
    <w:unhideWhenUsed/>
    <w:rsid w:val="00B15A17"/>
    <w:pPr>
      <w:spacing w:after="100"/>
    </w:pPr>
  </w:style>
  <w:style w:type="character" w:customStyle="1" w:styleId="Heading7Char">
    <w:name w:val="Heading 7 Char"/>
    <w:basedOn w:val="DefaultParagraphFont"/>
    <w:link w:val="Heading7"/>
    <w:uiPriority w:val="9"/>
    <w:semiHidden/>
    <w:rsid w:val="0090001D"/>
    <w:rPr>
      <w:rFonts w:asciiTheme="majorHAnsi" w:eastAsiaTheme="majorEastAsia" w:hAnsiTheme="majorHAnsi" w:cstheme="majorBidi"/>
      <w:i/>
      <w:iCs/>
      <w:color w:val="243F60" w:themeColor="accent1" w:themeShade="7F"/>
      <w:sz w:val="22"/>
      <w:szCs w:val="22"/>
      <w:lang w:val="en-GB" w:eastAsia="en-US"/>
    </w:rPr>
  </w:style>
  <w:style w:type="character" w:customStyle="1" w:styleId="Heading8Char">
    <w:name w:val="Heading 8 Char"/>
    <w:basedOn w:val="DefaultParagraphFont"/>
    <w:link w:val="Heading8"/>
    <w:uiPriority w:val="9"/>
    <w:semiHidden/>
    <w:rsid w:val="0090001D"/>
    <w:rPr>
      <w:rFonts w:asciiTheme="majorHAnsi" w:eastAsiaTheme="majorEastAsia" w:hAnsiTheme="majorHAnsi" w:cstheme="majorBidi"/>
      <w:color w:val="272727" w:themeColor="text1" w:themeTint="D8"/>
      <w:sz w:val="21"/>
      <w:szCs w:val="21"/>
      <w:lang w:val="en-GB" w:eastAsia="en-US"/>
    </w:rPr>
  </w:style>
  <w:style w:type="paragraph" w:styleId="NormalWeb">
    <w:name w:val="Normal (Web)"/>
    <w:basedOn w:val="Normal"/>
    <w:uiPriority w:val="99"/>
    <w:semiHidden/>
    <w:unhideWhenUsed/>
    <w:rsid w:val="0090001D"/>
    <w:pPr>
      <w:spacing w:before="100" w:beforeAutospacing="1" w:after="100" w:afterAutospacing="1" w:line="240" w:lineRule="auto"/>
    </w:pPr>
    <w:rPr>
      <w:lang w:eastAsia="en-GB"/>
    </w:rPr>
  </w:style>
  <w:style w:type="paragraph" w:styleId="Caption">
    <w:name w:val="caption"/>
    <w:basedOn w:val="Normal"/>
    <w:next w:val="Normal"/>
    <w:uiPriority w:val="35"/>
    <w:unhideWhenUsed/>
    <w:qFormat/>
    <w:rsid w:val="00994FA6"/>
    <w:pPr>
      <w:spacing w:after="200" w:line="240" w:lineRule="auto"/>
    </w:pPr>
    <w:rPr>
      <w:rFonts w:asciiTheme="minorHAnsi" w:eastAsiaTheme="minorHAnsi" w:hAnsiTheme="minorHAnsi" w:cstheme="minorBidi"/>
      <w:i/>
      <w:iCs/>
      <w:color w:val="1F497D" w:themeColor="text2"/>
      <w:sz w:val="18"/>
      <w:szCs w:val="18"/>
      <w:lang w:eastAsia="en-US"/>
    </w:rPr>
  </w:style>
  <w:style w:type="character" w:customStyle="1" w:styleId="TitleChar">
    <w:name w:val="Title Char"/>
    <w:basedOn w:val="DefaultParagraphFont"/>
    <w:link w:val="Title"/>
    <w:uiPriority w:val="10"/>
    <w:rsid w:val="0025141E"/>
    <w:rPr>
      <w:b/>
      <w:sz w:val="72"/>
      <w:szCs w:val="72"/>
      <w:lang w:val="en-GB"/>
    </w:rPr>
  </w:style>
  <w:style w:type="paragraph" w:styleId="TOC4">
    <w:name w:val="toc 4"/>
    <w:basedOn w:val="Normal"/>
    <w:next w:val="Normal"/>
    <w:autoRedefine/>
    <w:uiPriority w:val="39"/>
    <w:unhideWhenUsed/>
    <w:rsid w:val="003A19A4"/>
    <w:pPr>
      <w:spacing w:after="100"/>
      <w:ind w:left="720"/>
    </w:pPr>
  </w:style>
  <w:style w:type="paragraph" w:styleId="CommentSubject">
    <w:name w:val="annotation subject"/>
    <w:basedOn w:val="CommentText"/>
    <w:next w:val="CommentText"/>
    <w:link w:val="CommentSubjectChar"/>
    <w:uiPriority w:val="99"/>
    <w:semiHidden/>
    <w:unhideWhenUsed/>
    <w:rsid w:val="00FE3594"/>
    <w:pPr>
      <w:spacing w:after="0"/>
    </w:pPr>
    <w:rPr>
      <w:rFonts w:ascii="Times New Roman" w:eastAsia="Times New Roman" w:hAnsi="Times New Roman" w:cs="Times New Roman"/>
      <w:b/>
      <w:bCs/>
      <w:lang w:eastAsia="ja-JP"/>
    </w:rPr>
  </w:style>
  <w:style w:type="character" w:customStyle="1" w:styleId="CommentSubjectChar">
    <w:name w:val="Comment Subject Char"/>
    <w:basedOn w:val="CommentTextChar"/>
    <w:link w:val="CommentSubject"/>
    <w:uiPriority w:val="99"/>
    <w:semiHidden/>
    <w:rsid w:val="00FE3594"/>
    <w:rPr>
      <w:rFonts w:asciiTheme="minorHAnsi" w:eastAsiaTheme="minorHAnsi" w:hAnsiTheme="minorHAnsi" w:cstheme="minorBidi"/>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804197">
      <w:bodyDiv w:val="1"/>
      <w:marLeft w:val="0"/>
      <w:marRight w:val="0"/>
      <w:marTop w:val="0"/>
      <w:marBottom w:val="0"/>
      <w:divBdr>
        <w:top w:val="none" w:sz="0" w:space="0" w:color="auto"/>
        <w:left w:val="none" w:sz="0" w:space="0" w:color="auto"/>
        <w:bottom w:val="none" w:sz="0" w:space="0" w:color="auto"/>
        <w:right w:val="none" w:sz="0" w:space="0" w:color="auto"/>
      </w:divBdr>
    </w:div>
    <w:div w:id="620839823">
      <w:bodyDiv w:val="1"/>
      <w:marLeft w:val="0"/>
      <w:marRight w:val="0"/>
      <w:marTop w:val="0"/>
      <w:marBottom w:val="0"/>
      <w:divBdr>
        <w:top w:val="none" w:sz="0" w:space="0" w:color="auto"/>
        <w:left w:val="none" w:sz="0" w:space="0" w:color="auto"/>
        <w:bottom w:val="none" w:sz="0" w:space="0" w:color="auto"/>
        <w:right w:val="none" w:sz="0" w:space="0" w:color="auto"/>
      </w:divBdr>
    </w:div>
    <w:div w:id="1253393135">
      <w:bodyDiv w:val="1"/>
      <w:marLeft w:val="0"/>
      <w:marRight w:val="0"/>
      <w:marTop w:val="0"/>
      <w:marBottom w:val="0"/>
      <w:divBdr>
        <w:top w:val="none" w:sz="0" w:space="0" w:color="auto"/>
        <w:left w:val="none" w:sz="0" w:space="0" w:color="auto"/>
        <w:bottom w:val="none" w:sz="0" w:space="0" w:color="auto"/>
        <w:right w:val="none" w:sz="0" w:space="0" w:color="auto"/>
      </w:divBdr>
    </w:div>
    <w:div w:id="15026183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et-zero-dri.ceda.ac.uk" TargetMode="External"/><Relationship Id="rId18" Type="http://schemas.openxmlformats.org/officeDocument/2006/relationships/hyperlink" Target="http://www2.eecs.berkeley.edu/Pubs/TechRpts/2012/EECS-2012-13.html"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ukri.org/about-us/who-we-are/" TargetMode="Externa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hyperlink" Target="https://net-zero-dri.ceda.ac.uk/" TargetMode="External"/><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https://www.burgehugheswalsh.co.uk/uploaded/1/documents/pugh-matrix-v1.1.pdf" TargetMode="External"/><Relationship Id="rId20" Type="http://schemas.openxmlformats.org/officeDocument/2006/relationships/hyperlink" Target="https://www.ukri.org/news/ukri-targets-net-zero-compu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i.org/10.5281/zenodo.6787673"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electricityinfo.org/" TargetMode="Externa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www.ukri.org/wp-content/uploads/2020/10/UKRI-050920-SustainabilityStrategy.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arbonintensity.org.uk/" TargetMode="External"/><Relationship Id="rId22" Type="http://schemas.openxmlformats.org/officeDocument/2006/relationships/header" Target="header1.xml"/><Relationship Id="rId27" Type="http://schemas.openxmlformats.org/officeDocument/2006/relationships/fontTable" Target="fontTable.xml"/></Relationships>
</file>

<file path=word/_rels/foot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footer3.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TK1nIc7FAs2nurpKUddgCVSSrvw==">AMUW2mWFc7QxvE2PdlHTT7cxm63YhfkggEFyfeQ3BFQjG3jFvq8uQMjqYN7VhomuSibxU6rFETbLDdboYNgb0WtLJGenAw+SCldFaiEKZZHbIq5K8CAn4Owgj50u0JrO2+Ospp7iPhgI+8EJI0KX/1tA6NBVw0vlOogYUuxzMRJUuLLgXh/anXC+pbQDm73KMbSAKYofil1SjDRRSNsGDH7nAIjzUvb2BSwjiCnatpElvskL1IXLLV+cLJfQLXRDrSJRUXvHxikWiVxQIUmuDQF7TuKoQe3Q1qXVaR6bqB0ocBStcvEYofs=</go:docsCustomData>
</go:gDocsCustomXmlDataStorag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1E0CE49FEEEDA4885FB4630E49418A5" ma:contentTypeVersion="15" ma:contentTypeDescription="Create a new document." ma:contentTypeScope="" ma:versionID="f5549671285c762db42e4d1aa639df88">
  <xsd:schema xmlns:xsd="http://www.w3.org/2001/XMLSchema" xmlns:xs="http://www.w3.org/2001/XMLSchema" xmlns:p="http://schemas.microsoft.com/office/2006/metadata/properties" xmlns:ns2="b5c336a0-4aec-428f-ae91-3db9330a2083" xmlns:ns3="9598ad62-250d-4c77-b72a-e276d3e16e52" targetNamespace="http://schemas.microsoft.com/office/2006/metadata/properties" ma:root="true" ma:fieldsID="9e247106b72595ba6204a7c5eb60f204" ns2:_="" ns3:_="">
    <xsd:import namespace="b5c336a0-4aec-428f-ae91-3db9330a2083"/>
    <xsd:import namespace="9598ad62-250d-4c77-b72a-e276d3e16e5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c336a0-4aec-428f-ae91-3db9330a20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fe07c91c-676c-4292-ab42-0332d43006d1"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598ad62-250d-4c77-b72a-e276d3e16e5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2cd90ab-bd22-468e-9ef9-1e4e28ab7c51}" ma:internalName="TaxCatchAll" ma:showField="CatchAllData" ma:web="9598ad62-250d-4c77-b72a-e276d3e16e5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5c336a0-4aec-428f-ae91-3db9330a2083">
      <Terms xmlns="http://schemas.microsoft.com/office/infopath/2007/PartnerControls"/>
    </lcf76f155ced4ddcb4097134ff3c332f>
    <TaxCatchAll xmlns="9598ad62-250d-4c77-b72a-e276d3e16e52" xsi:nil="true"/>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CC6C91FD-8FD7-42C3-AD24-6D3CB64D26D9}">
  <ds:schemaRefs>
    <ds:schemaRef ds:uri="http://schemas.microsoft.com/sharepoint/v3/contenttype/forms"/>
  </ds:schemaRefs>
</ds:datastoreItem>
</file>

<file path=customXml/itemProps3.xml><?xml version="1.0" encoding="utf-8"?>
<ds:datastoreItem xmlns:ds="http://schemas.openxmlformats.org/officeDocument/2006/customXml" ds:itemID="{EC7BB3E2-D7B6-4307-963C-E55848560AC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c336a0-4aec-428f-ae91-3db9330a2083"/>
    <ds:schemaRef ds:uri="9598ad62-250d-4c77-b72a-e276d3e16e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43BFCAC-FD13-40EE-A924-80156E0E891F}">
  <ds:schemaRefs>
    <ds:schemaRef ds:uri="http://schemas.microsoft.com/office/2006/metadata/properties"/>
    <ds:schemaRef ds:uri="http://schemas.microsoft.com/office/infopath/2007/PartnerControls"/>
    <ds:schemaRef ds:uri="b5c336a0-4aec-428f-ae91-3db9330a2083"/>
    <ds:schemaRef ds:uri="9598ad62-250d-4c77-b72a-e276d3e16e52"/>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16690</Words>
  <Characters>95137</Characters>
  <Application>Microsoft Office Word</Application>
  <DocSecurity>0</DocSecurity>
  <Lines>792</Lines>
  <Paragraphs>223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111604</CharactersWithSpaces>
  <SharedDoc>false</SharedDoc>
  <HLinks>
    <vt:vector size="12" baseType="variant">
      <vt:variant>
        <vt:i4>1245238</vt:i4>
      </vt:variant>
      <vt:variant>
        <vt:i4>5</vt:i4>
      </vt:variant>
      <vt:variant>
        <vt:i4>0</vt:i4>
      </vt:variant>
      <vt:variant>
        <vt:i4>5</vt:i4>
      </vt:variant>
      <vt:variant>
        <vt:lpwstr/>
      </vt:variant>
      <vt:variant>
        <vt:lpwstr>_Toc440412366</vt:lpwstr>
      </vt:variant>
      <vt:variant>
        <vt:i4>5111811</vt:i4>
      </vt:variant>
      <vt:variant>
        <vt:i4>0</vt:i4>
      </vt:variant>
      <vt:variant>
        <vt:i4>0</vt:i4>
      </vt:variant>
      <vt:variant>
        <vt:i4>5</vt:i4>
      </vt:variant>
      <vt:variant>
        <vt:lpwstr>https://net-zero-dri.ceda.ac.uk/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Sophie Morellon</dc:creator>
  <cp:keywords/>
  <cp:lastModifiedBy>Boulton, Jack</cp:lastModifiedBy>
  <cp:revision>1251</cp:revision>
  <dcterms:created xsi:type="dcterms:W3CDTF">2022-12-01T11:37:00Z</dcterms:created>
  <dcterms:modified xsi:type="dcterms:W3CDTF">2023-01-23T16:21:00Z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0x01010031E0CE49FEEEDA4885FB4630E49418A5</vt:lpwstr>
  </property>
  <property fmtid="{D5CDD505-2E9C-101B-9397-08002B2CF9AE}" pid="3" name="MediaServiceImageTags">
    <vt:lpwstr/>
  </property>
</Properties>
</file>